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C2" w:rsidRDefault="008D6DC1" w:rsidP="008D6DC1">
      <w:pPr>
        <w:spacing w:line="240" w:lineRule="auto"/>
        <w:ind w:firstLine="0"/>
        <w:jc w:val="right"/>
        <w:rPr>
          <w:b/>
          <w:caps/>
          <w:szCs w:val="24"/>
          <w:lang w:val="ro-RO"/>
        </w:rPr>
      </w:pPr>
      <w:r>
        <w:rPr>
          <w:b/>
          <w:caps/>
          <w:szCs w:val="24"/>
          <w:lang w:val="ro-RO"/>
        </w:rPr>
        <w:t>A</w:t>
      </w:r>
      <w:r>
        <w:rPr>
          <w:b/>
          <w:szCs w:val="24"/>
          <w:lang w:val="ro-RO"/>
        </w:rPr>
        <w:t xml:space="preserve">nexa nr. </w:t>
      </w:r>
      <w:r>
        <w:rPr>
          <w:b/>
          <w:caps/>
          <w:szCs w:val="24"/>
          <w:lang w:val="ro-RO"/>
        </w:rPr>
        <w:t>2</w:t>
      </w:r>
    </w:p>
    <w:p w:rsidR="001B2F8C" w:rsidRDefault="001B2F8C" w:rsidP="008D6DC1">
      <w:pPr>
        <w:spacing w:line="240" w:lineRule="auto"/>
        <w:ind w:firstLine="0"/>
        <w:jc w:val="right"/>
        <w:rPr>
          <w:b/>
          <w:caps/>
          <w:szCs w:val="24"/>
          <w:lang w:val="ro-RO"/>
        </w:rPr>
      </w:pPr>
    </w:p>
    <w:p w:rsidR="008D6DC1" w:rsidRDefault="008D6DC1" w:rsidP="00DF69B3">
      <w:pPr>
        <w:spacing w:line="240" w:lineRule="auto"/>
        <w:jc w:val="center"/>
        <w:rPr>
          <w:b/>
          <w:caps/>
          <w:szCs w:val="24"/>
          <w:lang w:val="ro-RO"/>
        </w:rPr>
      </w:pPr>
    </w:p>
    <w:p w:rsidR="00912B28" w:rsidRDefault="00912B28" w:rsidP="00DF69B3">
      <w:pPr>
        <w:spacing w:line="240" w:lineRule="auto"/>
        <w:jc w:val="center"/>
        <w:rPr>
          <w:b/>
          <w:caps/>
          <w:szCs w:val="24"/>
          <w:lang w:val="ro-RO"/>
        </w:rPr>
      </w:pPr>
    </w:p>
    <w:p w:rsidR="00A638C2" w:rsidRDefault="00A638C2" w:rsidP="00DF69B3">
      <w:pPr>
        <w:spacing w:line="240" w:lineRule="auto"/>
        <w:jc w:val="center"/>
        <w:rPr>
          <w:b/>
          <w:caps/>
          <w:szCs w:val="24"/>
          <w:lang w:val="ro-RO"/>
        </w:rPr>
      </w:pPr>
      <w:r w:rsidRPr="00DF69B3">
        <w:rPr>
          <w:b/>
          <w:caps/>
          <w:szCs w:val="24"/>
          <w:lang w:val="ro-RO"/>
        </w:rPr>
        <w:t>EXPUNERE DE MOTIVE</w:t>
      </w:r>
    </w:p>
    <w:p w:rsidR="0081579A" w:rsidRDefault="0081579A" w:rsidP="00DF69B3">
      <w:pPr>
        <w:spacing w:line="240" w:lineRule="auto"/>
        <w:jc w:val="center"/>
        <w:rPr>
          <w:b/>
          <w:szCs w:val="24"/>
          <w:lang w:val="ro-RO"/>
        </w:rPr>
      </w:pPr>
    </w:p>
    <w:p w:rsidR="00A638C2" w:rsidRDefault="00A638C2" w:rsidP="00DF69B3">
      <w:pPr>
        <w:spacing w:line="240" w:lineRule="auto"/>
        <w:rPr>
          <w:b/>
          <w:szCs w:val="24"/>
          <w:lang w:val="ro-RO"/>
        </w:rPr>
      </w:pPr>
    </w:p>
    <w:p w:rsidR="00912B28" w:rsidRPr="00DF69B3" w:rsidRDefault="00912B28" w:rsidP="00DF69B3">
      <w:pPr>
        <w:spacing w:line="240" w:lineRule="auto"/>
        <w:rPr>
          <w:b/>
          <w:szCs w:val="24"/>
          <w:lang w:val="ro-RO"/>
        </w:rPr>
      </w:pPr>
    </w:p>
    <w:tbl>
      <w:tblPr>
        <w:tblpPr w:leftFromText="180" w:rightFromText="180" w:vertAnchor="text" w:tblpX="-431" w:tblpY="1"/>
        <w:tblOverlap w:val="never"/>
        <w:tblW w:w="10060" w:type="dxa"/>
        <w:tblLayout w:type="fixed"/>
        <w:tblLook w:val="0000"/>
      </w:tblPr>
      <w:tblGrid>
        <w:gridCol w:w="3964"/>
        <w:gridCol w:w="1418"/>
        <w:gridCol w:w="884"/>
        <w:gridCol w:w="817"/>
        <w:gridCol w:w="992"/>
        <w:gridCol w:w="1276"/>
        <w:gridCol w:w="709"/>
      </w:tblGrid>
      <w:tr w:rsidR="004B5FE2" w:rsidRPr="002D6E57"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DF69B3" w:rsidRDefault="00A638C2" w:rsidP="008D3B6E">
            <w:pPr>
              <w:spacing w:line="240" w:lineRule="auto"/>
              <w:jc w:val="center"/>
              <w:rPr>
                <w:b/>
                <w:szCs w:val="24"/>
                <w:lang w:val="ro-RO"/>
              </w:rPr>
            </w:pPr>
            <w:r w:rsidRPr="00DF69B3">
              <w:rPr>
                <w:b/>
                <w:szCs w:val="24"/>
                <w:lang w:val="ro-RO"/>
              </w:rPr>
              <w:t>Secțiunea 1</w:t>
            </w:r>
          </w:p>
          <w:p w:rsidR="00A638C2" w:rsidRPr="00DF69B3" w:rsidRDefault="00A638C2" w:rsidP="008D3B6E">
            <w:pPr>
              <w:spacing w:line="240" w:lineRule="auto"/>
              <w:jc w:val="center"/>
              <w:rPr>
                <w:b/>
                <w:szCs w:val="24"/>
                <w:lang w:val="ro-RO"/>
              </w:rPr>
            </w:pPr>
            <w:r w:rsidRPr="00DF69B3">
              <w:rPr>
                <w:b/>
                <w:szCs w:val="24"/>
                <w:lang w:val="ro-RO"/>
              </w:rPr>
              <w:t xml:space="preserve">Titlul actului normativ </w:t>
            </w:r>
          </w:p>
          <w:p w:rsidR="00A638C2" w:rsidRDefault="00DA71CB" w:rsidP="008D3B6E">
            <w:pPr>
              <w:spacing w:line="240" w:lineRule="auto"/>
              <w:jc w:val="center"/>
              <w:rPr>
                <w:b/>
                <w:szCs w:val="24"/>
                <w:lang w:val="ro-RO"/>
              </w:rPr>
            </w:pPr>
            <w:r w:rsidRPr="00DF69B3">
              <w:rPr>
                <w:b/>
                <w:szCs w:val="24"/>
                <w:lang w:val="ro-RO"/>
              </w:rPr>
              <w:t xml:space="preserve">Lege privind </w:t>
            </w:r>
            <w:r w:rsidRPr="00DF69B3">
              <w:rPr>
                <w:rFonts w:eastAsia="Times New Roman"/>
                <w:b/>
                <w:szCs w:val="24"/>
                <w:lang w:val="ro-RO" w:eastAsia="ro-RO"/>
              </w:rPr>
              <w:t>supravegherea prudențială a societăţilor de servicii de investiţii financiare,</w:t>
            </w:r>
            <w:r w:rsidRPr="00DF69B3">
              <w:rPr>
                <w:b/>
                <w:szCs w:val="24"/>
                <w:lang w:val="ro-RO"/>
              </w:rPr>
              <w:t xml:space="preserve"> precum și pentru modificarea și completarea unor acte normative</w:t>
            </w:r>
          </w:p>
          <w:p w:rsidR="00912B28" w:rsidRPr="00DF69B3" w:rsidRDefault="00912B28" w:rsidP="008D3B6E">
            <w:pPr>
              <w:spacing w:line="240" w:lineRule="auto"/>
              <w:jc w:val="center"/>
              <w:rPr>
                <w:b/>
                <w:szCs w:val="24"/>
                <w:lang w:val="ro-RO"/>
              </w:rPr>
            </w:pPr>
          </w:p>
        </w:tc>
      </w:tr>
      <w:tr w:rsidR="004B5FE2" w:rsidRPr="00DF69B3"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DF69B3" w:rsidRDefault="00A638C2" w:rsidP="008D3B6E">
            <w:pPr>
              <w:spacing w:line="240" w:lineRule="auto"/>
              <w:jc w:val="center"/>
              <w:rPr>
                <w:b/>
                <w:szCs w:val="24"/>
                <w:lang w:val="ro-RO"/>
              </w:rPr>
            </w:pPr>
            <w:r w:rsidRPr="00DF69B3">
              <w:rPr>
                <w:b/>
                <w:szCs w:val="24"/>
                <w:lang w:val="ro-RO"/>
              </w:rPr>
              <w:t>Secțiunea a 2-a</w:t>
            </w:r>
          </w:p>
          <w:p w:rsidR="00A638C2" w:rsidRPr="00DF69B3" w:rsidRDefault="00A638C2" w:rsidP="008D3B6E">
            <w:pPr>
              <w:spacing w:line="240" w:lineRule="auto"/>
              <w:rPr>
                <w:b/>
                <w:szCs w:val="24"/>
                <w:lang w:val="ro-RO"/>
              </w:rPr>
            </w:pPr>
            <w:r w:rsidRPr="00DF69B3">
              <w:rPr>
                <w:b/>
                <w:szCs w:val="24"/>
                <w:lang w:val="ro-RO"/>
              </w:rPr>
              <w:t xml:space="preserve">Motivul emiterii actului normativ </w:t>
            </w:r>
          </w:p>
        </w:tc>
      </w:tr>
      <w:tr w:rsidR="004B5FE2" w:rsidRPr="002D6E57" w:rsidTr="008D3B6E">
        <w:trPr>
          <w:trHeight w:val="70"/>
        </w:trPr>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spacing w:line="240" w:lineRule="auto"/>
              <w:rPr>
                <w:b/>
                <w:szCs w:val="24"/>
                <w:lang w:val="ro-RO"/>
              </w:rPr>
            </w:pPr>
          </w:p>
          <w:p w:rsidR="00A638C2" w:rsidRPr="00DF69B3" w:rsidRDefault="00A638C2" w:rsidP="008D3B6E">
            <w:pPr>
              <w:spacing w:line="240" w:lineRule="auto"/>
              <w:rPr>
                <w:b/>
                <w:szCs w:val="24"/>
                <w:lang w:val="ro-RO"/>
              </w:rPr>
            </w:pPr>
            <w:r w:rsidRPr="00DF69B3">
              <w:rPr>
                <w:b/>
                <w:szCs w:val="24"/>
                <w:lang w:val="ro-RO"/>
              </w:rPr>
              <w:t>1. Descrierea situaţiei actuale</w:t>
            </w:r>
          </w:p>
          <w:p w:rsidR="00DA3A65" w:rsidRPr="00DF69B3" w:rsidRDefault="00DA3A65" w:rsidP="008D3B6E">
            <w:pPr>
              <w:spacing w:line="240" w:lineRule="auto"/>
              <w:rPr>
                <w:b/>
                <w:szCs w:val="24"/>
                <w:lang w:val="ro-RO"/>
              </w:rPr>
            </w:pPr>
          </w:p>
          <w:p w:rsidR="00A63BFF" w:rsidRPr="00DF69B3" w:rsidRDefault="00DA71CB" w:rsidP="008D3B6E">
            <w:pPr>
              <w:spacing w:line="240" w:lineRule="auto"/>
              <w:ind w:firstLine="0"/>
              <w:rPr>
                <w:szCs w:val="24"/>
                <w:shd w:val="clear" w:color="auto" w:fill="FFFFFF"/>
                <w:lang w:val="ro-RO"/>
              </w:rPr>
            </w:pPr>
            <w:r w:rsidRPr="00DF69B3">
              <w:rPr>
                <w:szCs w:val="24"/>
                <w:lang w:val="ro-RO"/>
              </w:rPr>
              <w:t>Cadrul</w:t>
            </w:r>
            <w:r w:rsidR="00A638C2" w:rsidRPr="00DF69B3">
              <w:rPr>
                <w:szCs w:val="24"/>
                <w:lang w:val="ro-RO"/>
              </w:rPr>
              <w:t xml:space="preserve"> legislativ primar care reglementează</w:t>
            </w:r>
            <w:r w:rsidRPr="00DF69B3">
              <w:rPr>
                <w:szCs w:val="24"/>
                <w:lang w:val="ro-RO"/>
              </w:rPr>
              <w:t xml:space="preserve"> în prezentsupravegherea prudențială a firmelor de investiţii, autorizate în România ca societăţi de servicii de investiţii financiare</w:t>
            </w:r>
            <w:r w:rsidR="00487895" w:rsidRPr="00DF69B3">
              <w:rPr>
                <w:szCs w:val="24"/>
                <w:lang w:val="ro-RO"/>
              </w:rPr>
              <w:t xml:space="preserve">, denumite în continuare </w:t>
            </w:r>
            <w:r w:rsidRPr="00DF69B3">
              <w:rPr>
                <w:i/>
                <w:szCs w:val="24"/>
                <w:lang w:val="ro-RO"/>
              </w:rPr>
              <w:t>S.S.I.F.</w:t>
            </w:r>
            <w:r w:rsidR="00487895" w:rsidRPr="00DF69B3">
              <w:rPr>
                <w:i/>
                <w:szCs w:val="24"/>
                <w:lang w:val="ro-RO"/>
              </w:rPr>
              <w:t>,</w:t>
            </w:r>
            <w:r w:rsidR="00A638C2" w:rsidRPr="00DF69B3">
              <w:rPr>
                <w:szCs w:val="24"/>
                <w:lang w:val="ro-RO"/>
              </w:rPr>
              <w:t xml:space="preserve">este reprezentat de Ordonanța de urgență nr. 99/2006 privind instituțiile de credit și adecvarea capitalului, aprobată cu modificări și completări de Legea nr. 227/2007, cu modificările şi completările ulterioare </w:t>
            </w:r>
            <w:r w:rsidR="00A638C2" w:rsidRPr="00DF69B3">
              <w:rPr>
                <w:i/>
                <w:szCs w:val="24"/>
                <w:lang w:val="ro-RO"/>
              </w:rPr>
              <w:t>(</w:t>
            </w:r>
            <w:r w:rsidR="00886D04" w:rsidRPr="00886D04">
              <w:rPr>
                <w:i/>
                <w:szCs w:val="24"/>
                <w:lang w:val="ro-RO"/>
              </w:rPr>
              <w:t>Ordonanța de urgență nr. 99/2006</w:t>
            </w:r>
            <w:r w:rsidR="00A638C2" w:rsidRPr="00DF69B3">
              <w:rPr>
                <w:i/>
                <w:szCs w:val="24"/>
                <w:lang w:val="ro-RO"/>
              </w:rPr>
              <w:t>).</w:t>
            </w:r>
            <w:r w:rsidR="00886D04" w:rsidRPr="00886D04">
              <w:rPr>
                <w:szCs w:val="24"/>
                <w:lang w:val="ro-RO"/>
              </w:rPr>
              <w:t xml:space="preserve">Ordonanța de urgență </w:t>
            </w:r>
            <w:r w:rsidR="00A638C2" w:rsidRPr="00DF69B3">
              <w:rPr>
                <w:szCs w:val="24"/>
                <w:lang w:val="ro-RO"/>
              </w:rPr>
              <w:t>nr. 99/2006 asigură transpunerea în dreptul intern a prevederilor Directivei 2013/36/UE a Parlamentului European și a Consiliului din 26 iunie 2013 cu privire la accesul la activitatea instituțiilor de credit și supravegherea prudențială a instituțiilor de credit și a firmelor de investiții, de modificare a Directivei 2002/87/CE și de abrogare a Directivelor 2006/48/CE și 2006/49/CE</w:t>
            </w:r>
            <w:r w:rsidR="0090743B" w:rsidRPr="00DF69B3">
              <w:rPr>
                <w:i/>
                <w:szCs w:val="24"/>
                <w:lang w:val="ro-RO"/>
              </w:rPr>
              <w:t>(Directiva 2013/36/UE)</w:t>
            </w:r>
            <w:r w:rsidR="00A638C2" w:rsidRPr="00DF69B3">
              <w:rPr>
                <w:i/>
                <w:szCs w:val="24"/>
                <w:lang w:val="ro-RO"/>
              </w:rPr>
              <w:t>.</w:t>
            </w:r>
          </w:p>
          <w:p w:rsidR="00DA3A65" w:rsidRPr="005F4F01" w:rsidRDefault="00DA3A65" w:rsidP="008D3B6E">
            <w:pPr>
              <w:spacing w:line="240" w:lineRule="auto"/>
              <w:ind w:firstLine="0"/>
              <w:rPr>
                <w:sz w:val="14"/>
                <w:szCs w:val="14"/>
                <w:shd w:val="clear" w:color="auto" w:fill="FFFFFF"/>
                <w:lang w:val="ro-RO"/>
              </w:rPr>
            </w:pPr>
          </w:p>
          <w:p w:rsidR="00DA3A65" w:rsidRDefault="00A63BFF" w:rsidP="008D3B6E">
            <w:pPr>
              <w:spacing w:line="240" w:lineRule="auto"/>
              <w:ind w:firstLine="0"/>
              <w:rPr>
                <w:szCs w:val="24"/>
                <w:shd w:val="clear" w:color="auto" w:fill="FFFFFF"/>
                <w:lang w:val="ro-RO"/>
              </w:rPr>
            </w:pPr>
            <w:r w:rsidRPr="00DF69B3">
              <w:rPr>
                <w:szCs w:val="24"/>
                <w:shd w:val="clear" w:color="auto" w:fill="FFFFFF"/>
                <w:lang w:val="ro-RO"/>
              </w:rPr>
              <w:t>Regimul prudențial aplicabil în prezent firmelor de investiţii, prevăzut în Regulamentul (UE) nr. 575/2013 și în Directiva 2013/36/UE</w:t>
            </w:r>
            <w:r w:rsidR="004E7D0C" w:rsidRPr="00DF69B3">
              <w:rPr>
                <w:szCs w:val="24"/>
                <w:shd w:val="clear" w:color="auto" w:fill="FFFFFF"/>
                <w:lang w:val="ro-RO"/>
              </w:rPr>
              <w:t xml:space="preserve"> (CRD IV/CRR)</w:t>
            </w:r>
            <w:r w:rsidRPr="00DF69B3">
              <w:rPr>
                <w:szCs w:val="24"/>
                <w:shd w:val="clear" w:color="auto" w:fill="FFFFFF"/>
                <w:lang w:val="ro-RO"/>
              </w:rPr>
              <w:t xml:space="preserve">, se bazează </w:t>
            </w:r>
            <w:r w:rsidR="004E7D0C" w:rsidRPr="00DF69B3">
              <w:rPr>
                <w:szCs w:val="24"/>
                <w:shd w:val="clear" w:color="auto" w:fill="FFFFFF"/>
                <w:lang w:val="ro-RO"/>
              </w:rPr>
              <w:t>în principal</w:t>
            </w:r>
            <w:r w:rsidRPr="00DF69B3">
              <w:rPr>
                <w:szCs w:val="24"/>
                <w:shd w:val="clear" w:color="auto" w:fill="FFFFFF"/>
                <w:lang w:val="ro-RO"/>
              </w:rPr>
              <w:t xml:space="preserve"> pe versiunile succesive ale standardelor internaționale de reglementare stabilite pentru marile grupuri bancare de către Comitetul de la Basel pentru supraveghere bancară și abordează doar parțial riscurile specifice inerente diverselor activități desfășurate de firme</w:t>
            </w:r>
            <w:r w:rsidR="005D7B93" w:rsidRPr="00DF69B3">
              <w:rPr>
                <w:szCs w:val="24"/>
                <w:shd w:val="clear" w:color="auto" w:fill="FFFFFF"/>
                <w:lang w:val="ro-RO"/>
              </w:rPr>
              <w:t>le</w:t>
            </w:r>
            <w:r w:rsidRPr="00DF69B3">
              <w:rPr>
                <w:szCs w:val="24"/>
                <w:shd w:val="clear" w:color="auto" w:fill="FFFFFF"/>
                <w:lang w:val="ro-RO"/>
              </w:rPr>
              <w:t xml:space="preserve"> de investiții. Multe dintre cerințele care decurg din </w:t>
            </w:r>
            <w:r w:rsidR="004E7D0C" w:rsidRPr="00DF69B3">
              <w:rPr>
                <w:szCs w:val="24"/>
                <w:shd w:val="clear" w:color="auto" w:fill="FFFFFF"/>
                <w:lang w:val="ro-RO"/>
              </w:rPr>
              <w:t xml:space="preserve">pachetul legislativ european CRD IV/CRR </w:t>
            </w:r>
            <w:r w:rsidRPr="00DF69B3">
              <w:rPr>
                <w:szCs w:val="24"/>
                <w:shd w:val="clear" w:color="auto" w:fill="FFFFFF"/>
                <w:lang w:val="ro-RO"/>
              </w:rPr>
              <w:t xml:space="preserve">sunt concepute astfel încât să abordeze riscurile comune cu care se confruntă instituțiile de credit. </w:t>
            </w:r>
          </w:p>
          <w:p w:rsidR="009927AD" w:rsidRPr="005F4F01" w:rsidRDefault="009927AD" w:rsidP="008D3B6E">
            <w:pPr>
              <w:spacing w:line="240" w:lineRule="auto"/>
              <w:ind w:firstLine="0"/>
              <w:rPr>
                <w:sz w:val="14"/>
                <w:szCs w:val="14"/>
                <w:shd w:val="clear" w:color="auto" w:fill="FFFFFF"/>
                <w:lang w:val="ro-RO"/>
              </w:rPr>
            </w:pPr>
          </w:p>
          <w:p w:rsidR="00DA3A65" w:rsidRDefault="00A63BFF" w:rsidP="008D3B6E">
            <w:pPr>
              <w:spacing w:line="240" w:lineRule="auto"/>
              <w:ind w:firstLine="0"/>
              <w:rPr>
                <w:szCs w:val="24"/>
                <w:shd w:val="clear" w:color="auto" w:fill="FFFFFF"/>
                <w:lang w:val="ro-RO"/>
              </w:rPr>
            </w:pPr>
            <w:r w:rsidRPr="00DF69B3">
              <w:rPr>
                <w:szCs w:val="24"/>
                <w:shd w:val="clear" w:color="auto" w:fill="FFFFFF"/>
                <w:lang w:val="ro-RO"/>
              </w:rPr>
              <w:t>În vederea abordării vulnerabilităților și riscurilor specifice firmelor de investiții</w:t>
            </w:r>
            <w:r w:rsidR="005D7B93" w:rsidRPr="00DF69B3">
              <w:rPr>
                <w:szCs w:val="24"/>
                <w:shd w:val="clear" w:color="auto" w:fill="FFFFFF"/>
                <w:lang w:val="ro-RO"/>
              </w:rPr>
              <w:t xml:space="preserve">, s-a dovedit necesară stabilirea unor </w:t>
            </w:r>
            <w:r w:rsidRPr="00DF69B3">
              <w:rPr>
                <w:szCs w:val="24"/>
                <w:shd w:val="clear" w:color="auto" w:fill="FFFFFF"/>
                <w:lang w:val="ro-RO"/>
              </w:rPr>
              <w:t>mecanisme prudențiale eficiente la nivelul Uniunii</w:t>
            </w:r>
            <w:r w:rsidR="005D7B93" w:rsidRPr="00DF69B3">
              <w:rPr>
                <w:szCs w:val="24"/>
                <w:shd w:val="clear" w:color="auto" w:fill="FFFFFF"/>
                <w:lang w:val="ro-RO"/>
              </w:rPr>
              <w:t xml:space="preserve"> Europene</w:t>
            </w:r>
            <w:r w:rsidRPr="00DF69B3">
              <w:rPr>
                <w:szCs w:val="24"/>
                <w:shd w:val="clear" w:color="auto" w:fill="FFFFFF"/>
                <w:lang w:val="ro-RO"/>
              </w:rPr>
              <w:t>, care să contribuie la asigurarea unor condiții de concurență echitabile pe întregul teritoriu al Uniunii</w:t>
            </w:r>
            <w:r w:rsidR="005D7B93" w:rsidRPr="00DF69B3">
              <w:rPr>
                <w:szCs w:val="24"/>
                <w:shd w:val="clear" w:color="auto" w:fill="FFFFFF"/>
                <w:lang w:val="ro-RO"/>
              </w:rPr>
              <w:t xml:space="preserve"> Europene</w:t>
            </w:r>
            <w:r w:rsidRPr="00DF69B3">
              <w:rPr>
                <w:szCs w:val="24"/>
                <w:shd w:val="clear" w:color="auto" w:fill="FFFFFF"/>
                <w:lang w:val="ro-RO"/>
              </w:rPr>
              <w:t>, să garanteze o supraveghere prudențială eficace, ținând totodată sub control costurile de conformitate, și să asigure un nivel suficient de capital pentru riscurile aferente firmelor de investiții.</w:t>
            </w:r>
          </w:p>
          <w:p w:rsidR="00912B28" w:rsidRPr="00DF69B3" w:rsidRDefault="00912B28" w:rsidP="008D3B6E">
            <w:pPr>
              <w:spacing w:line="240" w:lineRule="auto"/>
              <w:ind w:firstLine="0"/>
              <w:rPr>
                <w:szCs w:val="24"/>
                <w:lang w:val="ro-RO"/>
              </w:rPr>
            </w:pPr>
          </w:p>
          <w:p w:rsidR="00AA33E2" w:rsidRPr="00DF69B3" w:rsidRDefault="00AA33E2" w:rsidP="008D3B6E">
            <w:pPr>
              <w:spacing w:line="240" w:lineRule="auto"/>
              <w:ind w:firstLine="0"/>
              <w:rPr>
                <w:szCs w:val="24"/>
                <w:lang w:val="ro-RO"/>
              </w:rPr>
            </w:pPr>
            <w:r w:rsidRPr="00DF69B3">
              <w:rPr>
                <w:szCs w:val="24"/>
                <w:lang w:val="ro-RO"/>
              </w:rPr>
              <w:t>Pentru atingerea acestui obiectiv</w:t>
            </w:r>
            <w:r w:rsidR="00A638C2" w:rsidRPr="00DF69B3">
              <w:rPr>
                <w:szCs w:val="24"/>
                <w:lang w:val="ro-RO"/>
              </w:rPr>
              <w:t>, Consiliul și Parlamentul European au adoptat și publicat în Jurnalul Oficial al Uniunii Eu</w:t>
            </w:r>
            <w:r w:rsidRPr="00DF69B3">
              <w:rPr>
                <w:szCs w:val="24"/>
                <w:lang w:val="ro-RO"/>
              </w:rPr>
              <w:t>ropene</w:t>
            </w:r>
            <w:r w:rsidR="00181A31" w:rsidRPr="00DF69B3">
              <w:rPr>
                <w:szCs w:val="24"/>
                <w:lang w:val="ro-RO"/>
              </w:rPr>
              <w:t xml:space="preserve"> seria L 314, nr. 64 </w:t>
            </w:r>
            <w:r w:rsidRPr="00DF69B3">
              <w:rPr>
                <w:szCs w:val="24"/>
                <w:lang w:val="ro-RO"/>
              </w:rPr>
              <w:t xml:space="preserve">din data de </w:t>
            </w:r>
            <w:r w:rsidRPr="00DF69B3">
              <w:rPr>
                <w:rFonts w:eastAsia="Times New Roman"/>
                <w:szCs w:val="24"/>
                <w:shd w:val="clear" w:color="auto" w:fill="FFFFFF"/>
                <w:lang w:val="ro-RO"/>
              </w:rPr>
              <w:t xml:space="preserve">05.12.2019 pachetul legislativ privind supravegherea firmelor de investiții, format din </w:t>
            </w:r>
            <w:r w:rsidRPr="00DF69B3">
              <w:rPr>
                <w:rFonts w:eastAsia="Times New Roman"/>
                <w:b/>
                <w:szCs w:val="24"/>
                <w:shd w:val="clear" w:color="auto" w:fill="FFFFFF"/>
                <w:lang w:val="ro-RO"/>
              </w:rPr>
              <w:t>Directiva (UE) 2019/2034 privind supravegherea prudențială a firmelor de investiții și de modificare a Directivelor 2002/87/CE, 2009/65/CE, 2011/61/UE, 2013/36/UE, 2014/59/UE și 2014/65/UE </w:t>
            </w:r>
            <w:r w:rsidRPr="00DF69B3">
              <w:rPr>
                <w:rFonts w:eastAsia="Times New Roman"/>
                <w:i/>
                <w:iCs/>
                <w:szCs w:val="24"/>
                <w:shd w:val="clear" w:color="auto" w:fill="FFFFFF"/>
                <w:lang w:val="ro-RO"/>
              </w:rPr>
              <w:t>(IFD)</w:t>
            </w:r>
            <w:r w:rsidRPr="00DF69B3">
              <w:rPr>
                <w:rFonts w:eastAsia="Times New Roman"/>
                <w:szCs w:val="24"/>
                <w:shd w:val="clear" w:color="auto" w:fill="FFFFFF"/>
                <w:lang w:val="ro-RO"/>
              </w:rPr>
              <w:t xml:space="preserve"> și din </w:t>
            </w:r>
            <w:r w:rsidRPr="009927AD">
              <w:rPr>
                <w:rFonts w:eastAsia="Times New Roman"/>
                <w:szCs w:val="24"/>
                <w:lang w:val="ro-RO"/>
              </w:rPr>
              <w:t xml:space="preserve">Regulamentul (UE) 2019/2033 al Parlamentului European și al Consiliului din 27 noiembrie 2019 privind cerințele prudențiale ale firmelor de investiții și de modificare a Regulamentelor (UE) nr. 1093/2010, (UE) nr. 575/2013, (UE) nr. 600/2014 și (UE) nr. 806/2014 </w:t>
            </w:r>
            <w:r w:rsidRPr="00DF69B3">
              <w:rPr>
                <w:rFonts w:eastAsia="Times New Roman"/>
                <w:i/>
                <w:iCs/>
                <w:szCs w:val="24"/>
                <w:lang w:val="ro-RO"/>
              </w:rPr>
              <w:t>(IFR)</w:t>
            </w:r>
            <w:r w:rsidRPr="00DF69B3">
              <w:rPr>
                <w:rFonts w:eastAsia="Times New Roman"/>
                <w:szCs w:val="24"/>
                <w:lang w:val="ro-RO"/>
              </w:rPr>
              <w:t>.</w:t>
            </w:r>
          </w:p>
          <w:p w:rsidR="00DA3A65" w:rsidRPr="00DF69B3" w:rsidRDefault="00DA3A65" w:rsidP="008D3B6E">
            <w:pPr>
              <w:spacing w:line="240" w:lineRule="auto"/>
              <w:ind w:firstLine="0"/>
              <w:rPr>
                <w:szCs w:val="24"/>
                <w:lang w:val="ro-RO"/>
              </w:rPr>
            </w:pPr>
          </w:p>
          <w:p w:rsidR="00A638C2" w:rsidRPr="00DF69B3" w:rsidRDefault="003F6DF1" w:rsidP="008D3B6E">
            <w:pPr>
              <w:spacing w:line="240" w:lineRule="auto"/>
              <w:ind w:firstLine="0"/>
              <w:rPr>
                <w:szCs w:val="24"/>
                <w:lang w:val="ro-RO"/>
              </w:rPr>
            </w:pPr>
            <w:r w:rsidRPr="00DF69B3">
              <w:rPr>
                <w:szCs w:val="24"/>
                <w:lang w:val="ro-RO"/>
              </w:rPr>
              <w:t>S</w:t>
            </w:r>
            <w:r w:rsidR="00A638C2" w:rsidRPr="00DF69B3">
              <w:rPr>
                <w:szCs w:val="24"/>
                <w:lang w:val="ro-RO"/>
              </w:rPr>
              <w:t xml:space="preserve">tatele membre au obligația de a adopta și publica actele normative necesare transpunerii în legislația </w:t>
            </w:r>
            <w:r w:rsidR="00A638C2" w:rsidRPr="00DF69B3">
              <w:rPr>
                <w:szCs w:val="24"/>
                <w:lang w:val="ro-RO"/>
              </w:rPr>
              <w:lastRenderedPageBreak/>
              <w:t xml:space="preserve">internă a </w:t>
            </w:r>
            <w:r w:rsidRPr="00DF69B3">
              <w:rPr>
                <w:szCs w:val="24"/>
                <w:lang w:val="ro-RO"/>
              </w:rPr>
              <w:t xml:space="preserve">Directivei (UE) 2019/2034 </w:t>
            </w:r>
            <w:r w:rsidR="00A638C2" w:rsidRPr="00DF69B3">
              <w:rPr>
                <w:szCs w:val="24"/>
                <w:lang w:val="ro-RO"/>
              </w:rPr>
              <w:t xml:space="preserve">până la data de </w:t>
            </w:r>
            <w:r w:rsidRPr="00B47261">
              <w:rPr>
                <w:szCs w:val="24"/>
                <w:lang w:val="ro-RO"/>
              </w:rPr>
              <w:t>26 iunie 2021</w:t>
            </w:r>
            <w:r w:rsidR="00A638C2" w:rsidRPr="00B47261">
              <w:rPr>
                <w:szCs w:val="24"/>
                <w:lang w:val="ro-RO"/>
              </w:rPr>
              <w:t>,</w:t>
            </w:r>
            <w:r w:rsidR="00A638C2" w:rsidRPr="00DF69B3">
              <w:rPr>
                <w:szCs w:val="24"/>
                <w:lang w:val="ro-RO"/>
              </w:rPr>
              <w:t xml:space="preserve"> precum şi de a aplica actele respective începând cu </w:t>
            </w:r>
            <w:r w:rsidRPr="00DF69B3">
              <w:rPr>
                <w:szCs w:val="24"/>
                <w:lang w:val="ro-RO"/>
              </w:rPr>
              <w:t>aceeaşi dată</w:t>
            </w:r>
            <w:r w:rsidR="00A638C2" w:rsidRPr="00DF69B3">
              <w:rPr>
                <w:szCs w:val="24"/>
                <w:lang w:val="ro-RO"/>
              </w:rPr>
              <w:t xml:space="preserve">, </w:t>
            </w:r>
            <w:r w:rsidRPr="00DF69B3">
              <w:rPr>
                <w:szCs w:val="24"/>
                <w:lang w:val="ro-RO"/>
              </w:rPr>
              <w:t>dată de la care</w:t>
            </w:r>
            <w:r w:rsidR="00A638C2" w:rsidRPr="00DF69B3">
              <w:rPr>
                <w:szCs w:val="24"/>
                <w:lang w:val="ro-RO"/>
              </w:rPr>
              <w:t xml:space="preserve"> Regulamentul (UE) 2019/</w:t>
            </w:r>
            <w:r w:rsidRPr="00DF69B3">
              <w:rPr>
                <w:szCs w:val="24"/>
                <w:lang w:val="ro-RO"/>
              </w:rPr>
              <w:t>2033 este direct aplicabil</w:t>
            </w:r>
            <w:r w:rsidR="004940A9" w:rsidRPr="00DF69B3">
              <w:rPr>
                <w:szCs w:val="24"/>
                <w:lang w:val="ro-RO"/>
              </w:rPr>
              <w:t>.</w:t>
            </w:r>
          </w:p>
          <w:p w:rsidR="00DA3A65" w:rsidRPr="00701A02" w:rsidRDefault="00DA3A65" w:rsidP="008D3B6E">
            <w:pPr>
              <w:spacing w:line="240" w:lineRule="auto"/>
              <w:ind w:firstLine="0"/>
              <w:rPr>
                <w:sz w:val="16"/>
                <w:szCs w:val="16"/>
                <w:lang w:val="ro-RO" w:eastAsia="ro-RO"/>
              </w:rPr>
            </w:pPr>
          </w:p>
          <w:p w:rsidR="002437A9" w:rsidRPr="002437A9" w:rsidRDefault="000C4FE5" w:rsidP="002437A9">
            <w:pPr>
              <w:spacing w:line="240" w:lineRule="auto"/>
              <w:ind w:firstLine="0"/>
              <w:rPr>
                <w:szCs w:val="24"/>
                <w:lang w:val="ro-RO"/>
              </w:rPr>
            </w:pPr>
            <w:r w:rsidRPr="00DF69B3">
              <w:rPr>
                <w:szCs w:val="24"/>
                <w:lang w:val="ro-RO" w:eastAsia="ro-RO"/>
              </w:rPr>
              <w:t xml:space="preserve">În acest context, pentru a asigura transpunerea prevederilor Directivei </w:t>
            </w:r>
            <w:r w:rsidRPr="00DF69B3">
              <w:rPr>
                <w:szCs w:val="24"/>
                <w:lang w:val="ro-RO"/>
              </w:rPr>
              <w:t xml:space="preserve">(UE) 2019/2034, este necesară adoptarea unui nou act normativ, </w:t>
            </w:r>
            <w:r w:rsidRPr="00701A02">
              <w:rPr>
                <w:i/>
                <w:szCs w:val="24"/>
                <w:lang w:val="ro-RO"/>
              </w:rPr>
              <w:t xml:space="preserve">Legea privind </w:t>
            </w:r>
            <w:r w:rsidRPr="00701A02">
              <w:rPr>
                <w:rFonts w:eastAsia="Times New Roman"/>
                <w:i/>
                <w:szCs w:val="24"/>
                <w:lang w:val="ro-RO" w:eastAsia="ro-RO"/>
              </w:rPr>
              <w:t>supravegherea prudențială a societăţilor de servicii de investiţii financiare,</w:t>
            </w:r>
            <w:r w:rsidRPr="00701A02">
              <w:rPr>
                <w:i/>
                <w:szCs w:val="24"/>
                <w:lang w:val="ro-RO"/>
              </w:rPr>
              <w:t xml:space="preserve"> precum și pentru modificarea și completarea unor acte normative.</w:t>
            </w:r>
          </w:p>
        </w:tc>
      </w:tr>
      <w:tr w:rsidR="004B5FE2" w:rsidRPr="002D6E57" w:rsidTr="00580764">
        <w:trPr>
          <w:trHeight w:val="2684"/>
        </w:trPr>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spacing w:line="240" w:lineRule="auto"/>
              <w:rPr>
                <w:b/>
                <w:szCs w:val="24"/>
                <w:lang w:val="ro-RO"/>
              </w:rPr>
            </w:pPr>
          </w:p>
          <w:p w:rsidR="00A638C2" w:rsidRPr="00DF69B3" w:rsidRDefault="00A638C2" w:rsidP="008D3B6E">
            <w:pPr>
              <w:spacing w:line="240" w:lineRule="auto"/>
              <w:rPr>
                <w:b/>
                <w:szCs w:val="24"/>
                <w:lang w:val="ro-RO"/>
              </w:rPr>
            </w:pPr>
            <w:r w:rsidRPr="00DF69B3">
              <w:rPr>
                <w:b/>
                <w:szCs w:val="24"/>
                <w:lang w:val="ro-RO"/>
              </w:rPr>
              <w:t>2. Schimbări preconizate</w:t>
            </w:r>
          </w:p>
          <w:p w:rsidR="00F33FF6" w:rsidRPr="00DF69B3" w:rsidRDefault="00F33FF6" w:rsidP="008D3B6E">
            <w:pPr>
              <w:spacing w:line="240" w:lineRule="auto"/>
              <w:rPr>
                <w:rFonts w:eastAsia="Calibri"/>
                <w:b/>
                <w:szCs w:val="24"/>
                <w:lang w:val="ro-RO"/>
              </w:rPr>
            </w:pPr>
          </w:p>
          <w:p w:rsidR="00A638C2" w:rsidRPr="00DF69B3" w:rsidRDefault="00A638C2" w:rsidP="008D3B6E">
            <w:pPr>
              <w:autoSpaceDE w:val="0"/>
              <w:spacing w:line="240" w:lineRule="auto"/>
              <w:ind w:firstLine="0"/>
              <w:rPr>
                <w:b/>
                <w:bCs/>
                <w:iCs/>
                <w:szCs w:val="24"/>
                <w:lang w:val="ro-RO"/>
              </w:rPr>
            </w:pPr>
            <w:r w:rsidRPr="00DF69B3">
              <w:rPr>
                <w:rFonts w:eastAsia="Calibri"/>
                <w:b/>
                <w:szCs w:val="24"/>
                <w:lang w:val="ro-RO"/>
              </w:rPr>
              <w:t>Asigurarea transpunerii prevederilor</w:t>
            </w:r>
            <w:r w:rsidR="000C4FE5" w:rsidRPr="00DF69B3">
              <w:rPr>
                <w:rFonts w:eastAsia="Times New Roman"/>
                <w:b/>
                <w:szCs w:val="24"/>
                <w:shd w:val="clear" w:color="auto" w:fill="FFFFFF"/>
                <w:lang w:val="ro-RO"/>
              </w:rPr>
              <w:t>Directivei</w:t>
            </w:r>
            <w:r w:rsidR="00580764">
              <w:rPr>
                <w:rFonts w:eastAsia="Times New Roman"/>
                <w:b/>
                <w:szCs w:val="24"/>
                <w:shd w:val="clear" w:color="auto" w:fill="FFFFFF"/>
                <w:lang w:val="ro-RO"/>
              </w:rPr>
              <w:t xml:space="preserve"> (UE) 2019/2034 </w:t>
            </w:r>
            <w:r w:rsidR="00925155">
              <w:rPr>
                <w:rFonts w:eastAsia="Times New Roman"/>
                <w:b/>
                <w:szCs w:val="24"/>
                <w:shd w:val="clear" w:color="auto" w:fill="FFFFFF"/>
                <w:lang w:val="ro-RO"/>
              </w:rPr>
              <w:t xml:space="preserve">privind </w:t>
            </w:r>
            <w:r w:rsidR="0082252F" w:rsidRPr="00DF69B3">
              <w:rPr>
                <w:rFonts w:eastAsia="Times New Roman"/>
                <w:b/>
                <w:szCs w:val="24"/>
                <w:shd w:val="clear" w:color="auto" w:fill="FFFFFF"/>
                <w:lang w:val="ro-RO"/>
              </w:rPr>
              <w:t>supravegherea prudențială a firmelor de investiții și de modificare a Directivelor 2002/87/CE, 2009/65/CE, 2011/61/UE, 2013/36/UE, 2014/59/UE și 2014/65/UE </w:t>
            </w:r>
          </w:p>
          <w:p w:rsidR="00B02FF1" w:rsidRPr="00DF69B3" w:rsidRDefault="00B02FF1" w:rsidP="008D3B6E">
            <w:pPr>
              <w:pStyle w:val="NormalWeb"/>
              <w:spacing w:before="0" w:after="0"/>
              <w:jc w:val="both"/>
              <w:rPr>
                <w:rFonts w:eastAsiaTheme="minorHAnsi"/>
                <w:lang w:val="ro-RO" w:eastAsia="ro-RO"/>
              </w:rPr>
            </w:pPr>
            <w:r w:rsidRPr="00DF69B3">
              <w:rPr>
                <w:lang w:val="ro-RO"/>
              </w:rPr>
              <w:t>Conform prevederi</w:t>
            </w:r>
            <w:r w:rsidR="00E15361" w:rsidRPr="00DF69B3">
              <w:rPr>
                <w:lang w:val="ro-RO"/>
              </w:rPr>
              <w:t>lor pachetului legislativ european privind supravegherea firmelor de investiţii</w:t>
            </w:r>
            <w:r w:rsidR="00DF69B3">
              <w:rPr>
                <w:lang w:val="ro-RO"/>
              </w:rPr>
              <w:t xml:space="preserve"> (IFD/IFR)</w:t>
            </w:r>
            <w:r w:rsidRPr="00DF69B3">
              <w:rPr>
                <w:lang w:val="ro-RO"/>
              </w:rPr>
              <w:t xml:space="preserve">, firmele de investiţii sunt clasificate în </w:t>
            </w:r>
            <w:r w:rsidR="00E15361" w:rsidRPr="00DF69B3">
              <w:rPr>
                <w:lang w:val="ro-RO"/>
              </w:rPr>
              <w:t>trei</w:t>
            </w:r>
            <w:r w:rsidRPr="00DF69B3">
              <w:rPr>
                <w:lang w:val="ro-RO"/>
              </w:rPr>
              <w:t xml:space="preserve"> categorii, după cum urmează:</w:t>
            </w:r>
          </w:p>
          <w:p w:rsidR="00B02FF1" w:rsidRPr="00912B28" w:rsidRDefault="0046523D" w:rsidP="008D3B6E">
            <w:pPr>
              <w:pStyle w:val="ListParagraph"/>
              <w:numPr>
                <w:ilvl w:val="0"/>
                <w:numId w:val="17"/>
              </w:numPr>
              <w:autoSpaceDE w:val="0"/>
              <w:spacing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Firme de investiții care, </w:t>
            </w:r>
            <w:r w:rsidRPr="00DF69B3">
              <w:rPr>
                <w:rFonts w:ascii="Times New Roman" w:eastAsia="Times New Roman" w:hAnsi="Times New Roman" w:cs="Times New Roman"/>
                <w:sz w:val="24"/>
                <w:szCs w:val="24"/>
                <w:lang w:val="ro-RO"/>
              </w:rPr>
              <w:t>date fiind dimensiunea și gradul lor de interconectare cu alți actori financiari ș</w:t>
            </w:r>
            <w:r>
              <w:rPr>
                <w:rFonts w:ascii="Times New Roman" w:eastAsia="Times New Roman" w:hAnsi="Times New Roman" w:cs="Times New Roman"/>
                <w:sz w:val="24"/>
                <w:szCs w:val="24"/>
                <w:lang w:val="ro-RO"/>
              </w:rPr>
              <w:t xml:space="preserve">i economici, nu sunt sistemice. Acestea vor aplica prevederile IFR/IFD </w:t>
            </w:r>
            <w:r w:rsidR="00422FAA">
              <w:rPr>
                <w:rFonts w:ascii="Times New Roman" w:eastAsia="Times New Roman" w:hAnsi="Times New Roman" w:cs="Times New Roman"/>
                <w:i/>
                <w:sz w:val="24"/>
                <w:szCs w:val="24"/>
                <w:lang w:val="ro-RO"/>
              </w:rPr>
              <w:t>(clasa 2).</w:t>
            </w:r>
          </w:p>
          <w:p w:rsidR="00912B28" w:rsidRPr="00DF69B3" w:rsidRDefault="00912B28" w:rsidP="00912B28">
            <w:pPr>
              <w:pStyle w:val="ListParagraph"/>
              <w:autoSpaceDE w:val="0"/>
              <w:spacing w:line="240" w:lineRule="auto"/>
              <w:ind w:left="360"/>
              <w:jc w:val="both"/>
              <w:rPr>
                <w:rFonts w:ascii="Times New Roman" w:eastAsia="Times New Roman" w:hAnsi="Times New Roman" w:cs="Times New Roman"/>
                <w:sz w:val="24"/>
                <w:szCs w:val="24"/>
                <w:lang w:val="ro-RO"/>
              </w:rPr>
            </w:pPr>
          </w:p>
          <w:p w:rsidR="00B02FF1" w:rsidRDefault="00096A9C" w:rsidP="008D3B6E">
            <w:pPr>
              <w:pStyle w:val="ListParagraph"/>
              <w:numPr>
                <w:ilvl w:val="0"/>
                <w:numId w:val="17"/>
              </w:numPr>
              <w:autoSpaceDE w:val="0"/>
              <w:spacing w:after="0" w:line="240" w:lineRule="auto"/>
              <w:jc w:val="both"/>
              <w:rPr>
                <w:rFonts w:ascii="Times New Roman" w:eastAsia="Times New Roman" w:hAnsi="Times New Roman" w:cs="Times New Roman"/>
                <w:sz w:val="24"/>
                <w:szCs w:val="24"/>
                <w:lang w:val="ro-RO"/>
              </w:rPr>
            </w:pPr>
            <w:r w:rsidRPr="00DF69B3">
              <w:rPr>
                <w:rFonts w:ascii="Times New Roman" w:eastAsia="Times New Roman" w:hAnsi="Times New Roman" w:cs="Times New Roman"/>
                <w:sz w:val="24"/>
                <w:szCs w:val="24"/>
                <w:lang w:val="ro-RO"/>
              </w:rPr>
              <w:t xml:space="preserve">Firmele de investiții </w:t>
            </w:r>
            <w:r w:rsidR="00580764">
              <w:rPr>
                <w:rFonts w:ascii="Times New Roman" w:eastAsia="Times New Roman" w:hAnsi="Times New Roman" w:cs="Times New Roman"/>
                <w:sz w:val="24"/>
                <w:szCs w:val="24"/>
                <w:lang w:val="ro-RO"/>
              </w:rPr>
              <w:t xml:space="preserve">sistemice, </w:t>
            </w:r>
            <w:r w:rsidR="0046523D">
              <w:rPr>
                <w:rFonts w:ascii="Times New Roman" w:eastAsia="Times New Roman" w:hAnsi="Times New Roman" w:cs="Times New Roman"/>
                <w:sz w:val="24"/>
                <w:szCs w:val="24"/>
                <w:lang w:val="ro-RO"/>
              </w:rPr>
              <w:t>care</w:t>
            </w:r>
            <w:r w:rsidRPr="00DF69B3">
              <w:rPr>
                <w:rFonts w:ascii="Times New Roman" w:eastAsia="Times New Roman" w:hAnsi="Times New Roman" w:cs="Times New Roman"/>
                <w:sz w:val="24"/>
                <w:szCs w:val="24"/>
                <w:lang w:val="ro-RO"/>
              </w:rPr>
              <w:t xml:space="preserve"> vor face în continuare obiectul cadrului prudențial </w:t>
            </w:r>
            <w:r w:rsidR="00580764">
              <w:rPr>
                <w:rFonts w:ascii="Times New Roman" w:eastAsia="Times New Roman" w:hAnsi="Times New Roman" w:cs="Times New Roman"/>
                <w:sz w:val="24"/>
                <w:szCs w:val="24"/>
                <w:lang w:val="ro-RO"/>
              </w:rPr>
              <w:t>actual</w:t>
            </w:r>
            <w:r w:rsidRPr="00DF69B3">
              <w:rPr>
                <w:rFonts w:ascii="Times New Roman" w:eastAsia="Times New Roman" w:hAnsi="Times New Roman" w:cs="Times New Roman"/>
                <w:sz w:val="24"/>
                <w:szCs w:val="24"/>
                <w:lang w:val="ro-RO"/>
              </w:rPr>
              <w:t xml:space="preserve"> prevăzut în Regulamentul (UE) nr. 575/2013 și în Directiva 2013/36/UE</w:t>
            </w:r>
            <w:r w:rsidR="0046523D">
              <w:rPr>
                <w:rFonts w:ascii="Times New Roman" w:eastAsia="Times New Roman" w:hAnsi="Times New Roman" w:cs="Times New Roman"/>
                <w:i/>
                <w:iCs/>
                <w:sz w:val="24"/>
                <w:szCs w:val="24"/>
                <w:lang w:val="ro-RO"/>
              </w:rPr>
              <w:t>(</w:t>
            </w:r>
            <w:r w:rsidR="0046523D" w:rsidRPr="00DF69B3">
              <w:rPr>
                <w:rFonts w:ascii="Times New Roman" w:eastAsia="Times New Roman" w:hAnsi="Times New Roman" w:cs="Times New Roman"/>
                <w:i/>
                <w:iCs/>
                <w:sz w:val="24"/>
                <w:szCs w:val="24"/>
                <w:lang w:val="ro-RO"/>
              </w:rPr>
              <w:t>clasa 1 minus</w:t>
            </w:r>
            <w:r w:rsidR="0046523D">
              <w:rPr>
                <w:rFonts w:ascii="Times New Roman" w:eastAsia="Times New Roman" w:hAnsi="Times New Roman" w:cs="Times New Roman"/>
                <w:i/>
                <w:iCs/>
                <w:sz w:val="24"/>
                <w:szCs w:val="24"/>
                <w:lang w:val="ro-RO"/>
              </w:rPr>
              <w:t>)</w:t>
            </w:r>
            <w:r w:rsidRPr="00DF69B3">
              <w:rPr>
                <w:rFonts w:ascii="Times New Roman" w:eastAsia="Times New Roman" w:hAnsi="Times New Roman" w:cs="Times New Roman"/>
                <w:sz w:val="24"/>
                <w:szCs w:val="24"/>
                <w:lang w:val="ro-RO"/>
              </w:rPr>
              <w:t>. Astfel,în baza criteriilor stabilite prin pachetul legislativ european referitoare la complexitatea activității și atingerea anu</w:t>
            </w:r>
            <w:r w:rsidR="0046523D">
              <w:rPr>
                <w:rFonts w:ascii="Times New Roman" w:eastAsia="Times New Roman" w:hAnsi="Times New Roman" w:cs="Times New Roman"/>
                <w:sz w:val="24"/>
                <w:szCs w:val="24"/>
                <w:lang w:val="ro-RO"/>
              </w:rPr>
              <w:t xml:space="preserve">mitor praguri privind activele, </w:t>
            </w:r>
            <w:r w:rsidR="00122DCB">
              <w:rPr>
                <w:rFonts w:ascii="Times New Roman" w:eastAsia="Times New Roman" w:hAnsi="Times New Roman" w:cs="Times New Roman"/>
                <w:sz w:val="24"/>
                <w:szCs w:val="24"/>
                <w:lang w:val="ro-RO"/>
              </w:rPr>
              <w:t xml:space="preserve">aceste firme de investiţii </w:t>
            </w:r>
            <w:r w:rsidRPr="00DF69B3">
              <w:rPr>
                <w:rFonts w:ascii="Times New Roman" w:eastAsia="Times New Roman" w:hAnsi="Times New Roman" w:cs="Times New Roman"/>
                <w:sz w:val="24"/>
                <w:szCs w:val="24"/>
                <w:lang w:val="ro-RO"/>
              </w:rPr>
              <w:t>vor continua să fie supravegheate conform CRR/CRD, dar își vor menține statutul de firmă de investiții</w:t>
            </w:r>
            <w:r w:rsidR="0046523D">
              <w:rPr>
                <w:rFonts w:ascii="Times New Roman" w:eastAsia="Times New Roman" w:hAnsi="Times New Roman" w:cs="Times New Roman"/>
                <w:sz w:val="24"/>
                <w:szCs w:val="24"/>
                <w:lang w:val="ro-RO"/>
              </w:rPr>
              <w:t>.</w:t>
            </w:r>
          </w:p>
          <w:p w:rsidR="00912B28" w:rsidRPr="00912B28" w:rsidRDefault="00912B28" w:rsidP="00912B28">
            <w:pPr>
              <w:autoSpaceDE w:val="0"/>
              <w:spacing w:line="240" w:lineRule="auto"/>
              <w:ind w:firstLine="0"/>
              <w:rPr>
                <w:rFonts w:eastAsia="Times New Roman"/>
                <w:szCs w:val="24"/>
                <w:lang w:val="ro-RO"/>
              </w:rPr>
            </w:pPr>
          </w:p>
          <w:p w:rsidR="0001222D" w:rsidRPr="00DF69B3" w:rsidRDefault="00A22049" w:rsidP="008D3B6E">
            <w:pPr>
              <w:numPr>
                <w:ilvl w:val="0"/>
                <w:numId w:val="17"/>
              </w:numPr>
              <w:shd w:val="clear" w:color="auto" w:fill="FFFFFF"/>
              <w:spacing w:after="160" w:line="240" w:lineRule="auto"/>
              <w:contextualSpacing/>
              <w:rPr>
                <w:rFonts w:eastAsia="Times New Roman"/>
                <w:szCs w:val="24"/>
                <w:lang w:val="ro-RO"/>
              </w:rPr>
            </w:pPr>
            <w:r w:rsidRPr="00DF69B3">
              <w:rPr>
                <w:rFonts w:eastAsia="Times New Roman"/>
                <w:bCs/>
                <w:szCs w:val="24"/>
                <w:lang w:val="ro-RO"/>
              </w:rPr>
              <w:t>M</w:t>
            </w:r>
            <w:r w:rsidR="00B02FF1" w:rsidRPr="00DF69B3">
              <w:rPr>
                <w:rFonts w:eastAsia="Times New Roman"/>
                <w:bCs/>
                <w:szCs w:val="24"/>
                <w:lang w:val="ro-RO"/>
              </w:rPr>
              <w:t>arile firme de investiții </w:t>
            </w:r>
            <w:r w:rsidR="00B02FF1" w:rsidRPr="00DF69B3">
              <w:rPr>
                <w:rFonts w:eastAsia="Times New Roman"/>
                <w:bCs/>
                <w:i/>
                <w:iCs/>
                <w:szCs w:val="24"/>
                <w:lang w:val="ro-RO"/>
              </w:rPr>
              <w:t>(clasa 1)</w:t>
            </w:r>
            <w:r w:rsidR="0046523D">
              <w:rPr>
                <w:rFonts w:eastAsia="Times New Roman"/>
                <w:bCs/>
                <w:i/>
                <w:iCs/>
                <w:szCs w:val="24"/>
                <w:lang w:val="ro-RO"/>
              </w:rPr>
              <w:t xml:space="preserve">, </w:t>
            </w:r>
            <w:r w:rsidR="0046523D" w:rsidRPr="0046523D">
              <w:rPr>
                <w:rFonts w:eastAsia="Times New Roman"/>
                <w:bCs/>
                <w:iCs/>
                <w:szCs w:val="24"/>
                <w:lang w:val="ro-RO"/>
              </w:rPr>
              <w:t>care</w:t>
            </w:r>
            <w:r w:rsidR="00B02FF1" w:rsidRPr="00DF69B3">
              <w:rPr>
                <w:rFonts w:eastAsia="Times New Roman"/>
                <w:bCs/>
                <w:szCs w:val="24"/>
                <w:lang w:val="ro-RO"/>
              </w:rPr>
              <w:t>vor avea obligația de a solicita autorizarea ca instituții de credit.</w:t>
            </w:r>
            <w:r w:rsidR="0001222D" w:rsidRPr="00DF69B3">
              <w:rPr>
                <w:szCs w:val="24"/>
                <w:lang w:val="ro-RO"/>
              </w:rPr>
              <w:t xml:space="preserve"> În vederea reflectării acestei modificări de statut, prin IFR a fost modificată </w:t>
            </w:r>
            <w:r w:rsidR="0001222D" w:rsidRPr="00DF69B3">
              <w:rPr>
                <w:rFonts w:eastAsia="Times New Roman"/>
                <w:szCs w:val="24"/>
                <w:lang w:val="ro-RO" w:eastAsia="ro-RO"/>
              </w:rPr>
              <w:t xml:space="preserve">definiția instituției de credit, prevăzută în </w:t>
            </w:r>
            <w:r w:rsidR="00422FAA">
              <w:rPr>
                <w:rFonts w:eastAsia="Times New Roman"/>
                <w:szCs w:val="24"/>
                <w:lang w:val="ro-RO" w:eastAsia="ro-RO"/>
              </w:rPr>
              <w:t>Regulamentul (UE) 575/2013</w:t>
            </w:r>
            <w:r w:rsidR="00580764">
              <w:rPr>
                <w:rFonts w:eastAsia="Times New Roman"/>
                <w:szCs w:val="24"/>
                <w:lang w:val="ro-RO" w:eastAsia="ro-RO"/>
              </w:rPr>
              <w:t>,</w:t>
            </w:r>
            <w:r w:rsidR="0001222D" w:rsidRPr="00DF69B3">
              <w:rPr>
                <w:rFonts w:eastAsia="Times New Roman"/>
                <w:szCs w:val="24"/>
                <w:lang w:val="ro-RO" w:eastAsia="ro-RO"/>
              </w:rPr>
              <w:t xml:space="preserve"> pentru a include în această categorie întreprinderile a căror activitate constă în “</w:t>
            </w:r>
            <w:r w:rsidR="0001222D" w:rsidRPr="00DF69B3">
              <w:rPr>
                <w:rFonts w:eastAsia="Times New Roman"/>
                <w:bCs/>
                <w:i/>
                <w:iCs/>
                <w:szCs w:val="24"/>
                <w:lang w:val="ro-RO" w:eastAsia="ro-RO"/>
              </w:rPr>
              <w:t>desfășurarea oricăreia dintre activitățile menționate la punctele 3 și 6 din secțiunea A a anexei I la Directiva 2014/65/UE a Parlamentului European și a Consiliului</w:t>
            </w:r>
            <w:r w:rsidR="0001222D" w:rsidRPr="00DF69B3">
              <w:rPr>
                <w:bCs/>
                <w:i/>
                <w:iCs/>
                <w:szCs w:val="24"/>
                <w:lang w:val="ro-RO"/>
              </w:rPr>
              <w:t>,</w:t>
            </w:r>
            <w:r w:rsidR="0001222D" w:rsidRPr="00DF69B3">
              <w:rPr>
                <w:rFonts w:eastAsia="Times New Roman"/>
                <w:bCs/>
                <w:i/>
                <w:iCs/>
                <w:szCs w:val="24"/>
                <w:lang w:val="ro-RO" w:eastAsia="ro-RO"/>
              </w:rPr>
              <w:t xml:space="preserve"> în cazul în care este îndeplinită una dintre condițiile următoare, dar întreprinderea nu este un comerciant de mărfuri și de certificate de emisii, un organism de plasament colectiv sau o întreprindere de asigurare: (i) </w:t>
            </w:r>
            <w:r w:rsidR="0001222D" w:rsidRPr="00DF69B3">
              <w:rPr>
                <w:rFonts w:eastAsia="Times New Roman"/>
                <w:i/>
                <w:iCs/>
                <w:szCs w:val="24"/>
                <w:lang w:val="ro-RO" w:eastAsia="ro-RO"/>
              </w:rPr>
              <w:t xml:space="preserve">valoarea totală a activelor consolidate ale întreprinderii este mai mare sau egală cu 30 de miliarde EUR;(ii) valoarea totală a activelor întreprinderii este mai mică de 30 de miliarde EUR, întreprinderea face parte dintr-un grup, iar valoarea totală a activelor consolidate ale tuturor întreprinderilor din grupul respectiv, care la nivel individual au active totale mai mici de 30 de miliarde EUR și care desfășoară oricare dintre activitățile menționate la punctele 3 și 6 din secțiunea A a anexei I la Directiva 2014/65/UE, este mai mare sau egală cu 30 de miliarde EUR; sau (iii)valoarea totală a activelor întreprinderii este mai mică de 30 de miliarde EUR, întreprinderea face parte dintr-un grup, iar valoarea totală a activelor consolidate ale tuturor întreprinderilor din grup care desfășoară oricare dintre activitățile menționate la punctele 3 și 6 din secțiunea A a anexei I la Directiva 2014/65/UE este mai mare sau egală cu 30 de miliarde EUR, în cazul în care supraveghetorul consolidant, în consultare cu colegiul de supraveghetori, decide astfel pentru a contracara eventualele riscuri de eludare și eventualele riscuri la adresa stabilității financiare a Uniunii;”. </w:t>
            </w:r>
            <w:r w:rsidR="0001222D" w:rsidRPr="00DF69B3">
              <w:rPr>
                <w:rFonts w:eastAsia="Times New Roman"/>
                <w:szCs w:val="24"/>
                <w:lang w:val="ro-RO" w:eastAsia="ro-RO"/>
              </w:rPr>
              <w:t>Astfel, firmele de investiții care se încadrează în criteriile de mai sus au obligația de a solicita autorizarea ca instituție de credit. Această obligație rezultă din prevederile noului articol</w:t>
            </w:r>
            <w:r w:rsidR="0001222D" w:rsidRPr="00DF69B3">
              <w:rPr>
                <w:rFonts w:eastAsia="Times New Roman"/>
                <w:bCs/>
                <w:iCs/>
                <w:szCs w:val="24"/>
                <w:lang w:val="ro-RO" w:eastAsia="ro-RO"/>
              </w:rPr>
              <w:t>8a din Directiva 2013/36/UE, astfel cum a fost modificată prin IFD.</w:t>
            </w:r>
          </w:p>
          <w:p w:rsidR="007C4EEB" w:rsidRPr="00DF69B3" w:rsidRDefault="007C4EEB" w:rsidP="008D3B6E">
            <w:pPr>
              <w:shd w:val="clear" w:color="auto" w:fill="FFFFFF"/>
              <w:spacing w:after="160" w:line="240" w:lineRule="auto"/>
              <w:ind w:firstLine="0"/>
              <w:contextualSpacing/>
              <w:rPr>
                <w:rFonts w:eastAsia="Times New Roman"/>
                <w:szCs w:val="24"/>
                <w:lang w:val="ro-RO"/>
              </w:rPr>
            </w:pPr>
          </w:p>
          <w:p w:rsidR="00122DCB" w:rsidRDefault="00A22049" w:rsidP="008D3B6E">
            <w:pPr>
              <w:shd w:val="clear" w:color="auto" w:fill="FFFFFF"/>
              <w:spacing w:after="160" w:line="240" w:lineRule="auto"/>
              <w:ind w:firstLine="0"/>
              <w:contextualSpacing/>
              <w:rPr>
                <w:rFonts w:eastAsia="Times New Roman"/>
                <w:szCs w:val="24"/>
                <w:lang w:val="ro-RO"/>
              </w:rPr>
            </w:pPr>
            <w:r w:rsidRPr="00DF69B3">
              <w:rPr>
                <w:rFonts w:eastAsia="Times New Roman"/>
                <w:szCs w:val="24"/>
                <w:lang w:val="ro-RO"/>
              </w:rPr>
              <w:t xml:space="preserve">Prin urmare, </w:t>
            </w:r>
            <w:r w:rsidR="002C0E80">
              <w:rPr>
                <w:rFonts w:eastAsia="Times New Roman"/>
                <w:szCs w:val="24"/>
                <w:lang w:val="ro-RO"/>
              </w:rPr>
              <w:t xml:space="preserve">proiectul de lege detaliază cerințele prudențiale aplicabile </w:t>
            </w:r>
            <w:r w:rsidRPr="00DF69B3">
              <w:rPr>
                <w:rFonts w:eastAsia="Times New Roman"/>
                <w:szCs w:val="24"/>
                <w:lang w:val="ro-RO"/>
              </w:rPr>
              <w:t xml:space="preserve">S.S.I.F. </w:t>
            </w:r>
            <w:r w:rsidR="00580764" w:rsidRPr="00DF69B3">
              <w:rPr>
                <w:rFonts w:eastAsia="Times New Roman"/>
                <w:szCs w:val="24"/>
                <w:lang w:val="ro-RO"/>
              </w:rPr>
              <w:t>menționate</w:t>
            </w:r>
            <w:r w:rsidRPr="00DF69B3">
              <w:rPr>
                <w:rFonts w:eastAsia="Times New Roman"/>
                <w:szCs w:val="24"/>
                <w:lang w:val="ro-RO"/>
              </w:rPr>
              <w:t xml:space="preserve"> la punctul </w:t>
            </w:r>
            <w:r w:rsidRPr="00DF69B3">
              <w:rPr>
                <w:rFonts w:eastAsia="Times New Roman"/>
                <w:szCs w:val="24"/>
                <w:lang w:val="ro-RO"/>
              </w:rPr>
              <w:lastRenderedPageBreak/>
              <w:t xml:space="preserve">1 din enumerarea de mai sus. </w:t>
            </w:r>
          </w:p>
          <w:p w:rsidR="006C607D" w:rsidRPr="00DF69B3" w:rsidRDefault="006C607D" w:rsidP="008D3B6E">
            <w:pPr>
              <w:shd w:val="clear" w:color="auto" w:fill="FFFFFF"/>
              <w:spacing w:after="160" w:line="240" w:lineRule="auto"/>
              <w:ind w:firstLine="0"/>
              <w:contextualSpacing/>
              <w:rPr>
                <w:rFonts w:eastAsia="Times New Roman"/>
                <w:szCs w:val="24"/>
                <w:lang w:val="ro-RO"/>
              </w:rPr>
            </w:pPr>
          </w:p>
          <w:p w:rsidR="00A22049" w:rsidRDefault="00A22049" w:rsidP="008D3B6E">
            <w:pPr>
              <w:shd w:val="clear" w:color="auto" w:fill="FFFFFF"/>
              <w:spacing w:after="160" w:line="240" w:lineRule="auto"/>
              <w:ind w:firstLine="0"/>
              <w:contextualSpacing/>
              <w:rPr>
                <w:rFonts w:eastAsia="Times New Roman"/>
                <w:szCs w:val="24"/>
                <w:lang w:val="ro-RO"/>
              </w:rPr>
            </w:pPr>
            <w:r w:rsidRPr="00DF69B3">
              <w:rPr>
                <w:rFonts w:eastAsia="Times New Roman"/>
                <w:szCs w:val="24"/>
                <w:lang w:val="ro-RO"/>
              </w:rPr>
              <w:t xml:space="preserve">În </w:t>
            </w:r>
            <w:r w:rsidR="002C0E80">
              <w:rPr>
                <w:rFonts w:eastAsia="Times New Roman"/>
                <w:szCs w:val="24"/>
                <w:lang w:val="ro-RO"/>
              </w:rPr>
              <w:t>cazul</w:t>
            </w:r>
            <w:r w:rsidRPr="00DF69B3">
              <w:rPr>
                <w:rFonts w:eastAsia="Times New Roman"/>
                <w:szCs w:val="24"/>
                <w:lang w:val="ro-RO"/>
              </w:rPr>
              <w:t xml:space="preserve"> S.S.I.F. </w:t>
            </w:r>
            <w:r w:rsidR="002C0E80">
              <w:rPr>
                <w:rFonts w:eastAsia="Times New Roman"/>
                <w:szCs w:val="24"/>
                <w:lang w:val="ro-RO"/>
              </w:rPr>
              <w:t xml:space="preserve">care se </w:t>
            </w:r>
            <w:r w:rsidRPr="00DF69B3">
              <w:rPr>
                <w:rFonts w:eastAsia="Times New Roman"/>
                <w:szCs w:val="24"/>
                <w:lang w:val="ro-RO"/>
              </w:rPr>
              <w:t xml:space="preserve">încadreazăîn </w:t>
            </w:r>
            <w:r w:rsidRPr="00580764">
              <w:rPr>
                <w:rFonts w:eastAsia="Times New Roman"/>
                <w:i/>
                <w:szCs w:val="24"/>
                <w:lang w:val="ro-RO"/>
              </w:rPr>
              <w:t>clasa 1 minus</w:t>
            </w:r>
            <w:r w:rsidRPr="00DF69B3">
              <w:rPr>
                <w:rFonts w:eastAsia="Times New Roman"/>
                <w:szCs w:val="24"/>
                <w:lang w:val="ro-RO"/>
              </w:rPr>
              <w:t xml:space="preserve"> (punctul 2 al enumerării de mai sus), </w:t>
            </w:r>
            <w:r w:rsidR="00A00AB5" w:rsidRPr="00DF69B3">
              <w:rPr>
                <w:rFonts w:eastAsia="Times New Roman"/>
                <w:szCs w:val="24"/>
                <w:lang w:val="ro-RO"/>
              </w:rPr>
              <w:t xml:space="preserve">proiectul de lege prevede faptul că </w:t>
            </w:r>
            <w:r w:rsidRPr="00DF69B3">
              <w:rPr>
                <w:rFonts w:eastAsia="Times New Roman"/>
                <w:szCs w:val="24"/>
                <w:lang w:val="ro-RO"/>
              </w:rPr>
              <w:t>acestea vor continua să aplice cadrul prudenţial actual, reprezentat</w:t>
            </w:r>
            <w:r w:rsidR="00096A9C" w:rsidRPr="00DF69B3">
              <w:rPr>
                <w:rFonts w:eastAsia="Times New Roman"/>
                <w:szCs w:val="24"/>
                <w:lang w:val="ro-RO"/>
              </w:rPr>
              <w:t>,</w:t>
            </w:r>
            <w:r w:rsidRPr="00DF69B3">
              <w:rPr>
                <w:rFonts w:eastAsia="Times New Roman"/>
                <w:szCs w:val="24"/>
                <w:lang w:val="ro-RO"/>
              </w:rPr>
              <w:t xml:space="preserve"> la nivelul </w:t>
            </w:r>
            <w:r w:rsidR="002C0E80" w:rsidRPr="00DF69B3">
              <w:rPr>
                <w:rFonts w:eastAsia="Times New Roman"/>
                <w:szCs w:val="24"/>
                <w:lang w:val="ro-RO"/>
              </w:rPr>
              <w:t>legislației</w:t>
            </w:r>
            <w:r w:rsidRPr="00DF69B3">
              <w:rPr>
                <w:rFonts w:eastAsia="Times New Roman"/>
                <w:szCs w:val="24"/>
                <w:lang w:val="ro-RO"/>
              </w:rPr>
              <w:t xml:space="preserve"> primare</w:t>
            </w:r>
            <w:r w:rsidR="00096A9C" w:rsidRPr="00DF69B3">
              <w:rPr>
                <w:rFonts w:eastAsia="Times New Roman"/>
                <w:szCs w:val="24"/>
                <w:lang w:val="ro-RO"/>
              </w:rPr>
              <w:t>,</w:t>
            </w:r>
            <w:r w:rsidRPr="00DF69B3">
              <w:rPr>
                <w:rFonts w:eastAsia="Times New Roman"/>
                <w:szCs w:val="24"/>
                <w:lang w:val="ro-RO"/>
              </w:rPr>
              <w:t xml:space="preserve"> de </w:t>
            </w:r>
            <w:r w:rsidR="0037328A">
              <w:rPr>
                <w:szCs w:val="24"/>
                <w:lang w:val="ro-RO"/>
              </w:rPr>
              <w:t>Ordonanța</w:t>
            </w:r>
            <w:r w:rsidR="0037328A" w:rsidRPr="00DF69B3">
              <w:rPr>
                <w:szCs w:val="24"/>
                <w:lang w:val="ro-RO"/>
              </w:rPr>
              <w:t xml:space="preserve"> de u</w:t>
            </w:r>
            <w:r w:rsidR="0037328A">
              <w:rPr>
                <w:szCs w:val="24"/>
                <w:lang w:val="ro-RO"/>
              </w:rPr>
              <w:t xml:space="preserve">rgență </w:t>
            </w:r>
            <w:r w:rsidRPr="00DF69B3">
              <w:rPr>
                <w:rFonts w:eastAsia="Times New Roman"/>
                <w:szCs w:val="24"/>
                <w:lang w:val="ro-RO"/>
              </w:rPr>
              <w:t xml:space="preserve">nr. 99/2006. </w:t>
            </w:r>
          </w:p>
          <w:p w:rsidR="00422FAA" w:rsidRDefault="00422FAA" w:rsidP="008F3D09">
            <w:pPr>
              <w:spacing w:before="120" w:line="240" w:lineRule="auto"/>
              <w:ind w:firstLine="0"/>
              <w:rPr>
                <w:rFonts w:eastAsia="Times New Roman"/>
                <w:szCs w:val="24"/>
                <w:lang w:val="ro-RO"/>
              </w:rPr>
            </w:pPr>
          </w:p>
          <w:p w:rsidR="00CE3C6D" w:rsidRPr="00CE3C6D" w:rsidRDefault="00CE3C6D" w:rsidP="008F3D09">
            <w:pPr>
              <w:spacing w:before="120" w:line="240" w:lineRule="auto"/>
              <w:ind w:firstLine="0"/>
              <w:rPr>
                <w:rFonts w:eastAsia="Times New Roman"/>
                <w:b/>
                <w:i/>
                <w:szCs w:val="24"/>
                <w:lang w:val="ro-RO"/>
              </w:rPr>
            </w:pPr>
            <w:r w:rsidRPr="00CE3C6D">
              <w:rPr>
                <w:rFonts w:eastAsia="Times New Roman"/>
                <w:b/>
                <w:i/>
                <w:szCs w:val="24"/>
                <w:lang w:val="ro-RO"/>
              </w:rPr>
              <w:t xml:space="preserve">Modificări și completări aduse </w:t>
            </w:r>
            <w:r w:rsidRPr="00CE3C6D">
              <w:rPr>
                <w:b/>
                <w:i/>
                <w:szCs w:val="24"/>
                <w:lang w:val="ro-RO"/>
              </w:rPr>
              <w:t xml:space="preserve">Ordonanței de urgență nr. 99/2006 </w:t>
            </w:r>
            <w:r w:rsidRPr="00654566">
              <w:rPr>
                <w:b/>
                <w:szCs w:val="24"/>
                <w:lang w:val="ro-RO"/>
              </w:rPr>
              <w:t>(art. 91 din proiectul de lege):</w:t>
            </w:r>
          </w:p>
          <w:p w:rsidR="0088562F" w:rsidRDefault="00FA3DB8" w:rsidP="008F3D09">
            <w:pPr>
              <w:spacing w:before="120" w:line="240" w:lineRule="auto"/>
              <w:ind w:firstLine="0"/>
              <w:rPr>
                <w:rFonts w:eastAsia="Times New Roman"/>
                <w:szCs w:val="24"/>
                <w:lang w:val="ro-RO" w:eastAsia="ro-RO"/>
              </w:rPr>
            </w:pPr>
            <w:r w:rsidRPr="006C607D">
              <w:rPr>
                <w:rFonts w:eastAsia="Times New Roman"/>
                <w:szCs w:val="24"/>
                <w:lang w:val="ro-RO"/>
              </w:rPr>
              <w:t xml:space="preserve">În </w:t>
            </w:r>
            <w:r w:rsidR="003601AB">
              <w:rPr>
                <w:szCs w:val="24"/>
                <w:lang w:val="ro-RO"/>
              </w:rPr>
              <w:t xml:space="preserve">vederea </w:t>
            </w:r>
            <w:r w:rsidR="003601AB" w:rsidRPr="008F3D09">
              <w:rPr>
                <w:rFonts w:eastAsia="Times New Roman"/>
                <w:bCs/>
                <w:szCs w:val="24"/>
                <w:lang w:val="ro-RO"/>
              </w:rPr>
              <w:t>realizării transpunerii prevederilor art. 62 din Directiva (UE) nr. 2019/2034</w:t>
            </w:r>
            <w:r w:rsidR="003601AB">
              <w:rPr>
                <w:rFonts w:eastAsia="Times New Roman"/>
                <w:bCs/>
                <w:szCs w:val="24"/>
                <w:lang w:val="ro-RO"/>
              </w:rPr>
              <w:t xml:space="preserve">, în </w:t>
            </w:r>
            <w:r w:rsidRPr="006C607D">
              <w:rPr>
                <w:rFonts w:eastAsia="Times New Roman"/>
                <w:szCs w:val="24"/>
                <w:lang w:val="ro-RO"/>
              </w:rPr>
              <w:t xml:space="preserve">ceea ce privește </w:t>
            </w:r>
            <w:r w:rsidR="002C0E80" w:rsidRPr="002C0E80">
              <w:rPr>
                <w:rFonts w:eastAsia="Times New Roman"/>
                <w:szCs w:val="24"/>
                <w:lang w:val="ro-RO"/>
              </w:rPr>
              <w:t>marile</w:t>
            </w:r>
            <w:r w:rsidRPr="002C0E80">
              <w:rPr>
                <w:rFonts w:eastAsia="Times New Roman"/>
                <w:szCs w:val="24"/>
                <w:lang w:val="ro-RO"/>
              </w:rPr>
              <w:t xml:space="preserve"> firme de investiții </w:t>
            </w:r>
            <w:r w:rsidR="002C0E80" w:rsidRPr="002C0E80">
              <w:rPr>
                <w:rFonts w:eastAsia="Times New Roman"/>
                <w:szCs w:val="24"/>
                <w:lang w:val="ro-RO"/>
              </w:rPr>
              <w:t>care au obligația</w:t>
            </w:r>
            <w:r w:rsidRPr="002C0E80">
              <w:rPr>
                <w:rFonts w:eastAsia="Times New Roman"/>
                <w:szCs w:val="24"/>
                <w:lang w:val="ro-RO"/>
              </w:rPr>
              <w:t xml:space="preserve"> de a solicita autorizarea în calitate de instituții de credit</w:t>
            </w:r>
            <w:r w:rsidR="00FB7BD6" w:rsidRPr="006C607D">
              <w:rPr>
                <w:rFonts w:eastAsia="Times New Roman"/>
                <w:szCs w:val="24"/>
                <w:lang w:val="ro-RO"/>
              </w:rPr>
              <w:t>(punctul 3 al enumerării de mai sus)</w:t>
            </w:r>
            <w:r w:rsidRPr="006C607D">
              <w:rPr>
                <w:rFonts w:eastAsia="Times New Roman"/>
                <w:szCs w:val="24"/>
                <w:lang w:val="ro-RO"/>
              </w:rPr>
              <w:t xml:space="preserve">, </w:t>
            </w:r>
            <w:r w:rsidR="002C0E80">
              <w:rPr>
                <w:rFonts w:eastAsia="Times New Roman"/>
                <w:szCs w:val="24"/>
                <w:lang w:val="ro-RO"/>
              </w:rPr>
              <w:t xml:space="preserve">prin </w:t>
            </w:r>
            <w:r w:rsidRPr="006C607D">
              <w:rPr>
                <w:rFonts w:eastAsia="Times New Roman"/>
                <w:szCs w:val="24"/>
                <w:lang w:val="ro-RO"/>
              </w:rPr>
              <w:t xml:space="preserve">proiectul de lege </w:t>
            </w:r>
            <w:r w:rsidR="00580764">
              <w:rPr>
                <w:rFonts w:eastAsia="Times New Roman"/>
                <w:szCs w:val="24"/>
                <w:lang w:val="ro-RO"/>
              </w:rPr>
              <w:t xml:space="preserve">sunt </w:t>
            </w:r>
            <w:r w:rsidR="002C0E80">
              <w:rPr>
                <w:rFonts w:eastAsia="Times New Roman"/>
                <w:szCs w:val="24"/>
                <w:lang w:val="ro-RO"/>
              </w:rPr>
              <w:t>i</w:t>
            </w:r>
            <w:r w:rsidR="00580764">
              <w:rPr>
                <w:rFonts w:eastAsia="Times New Roman"/>
                <w:szCs w:val="24"/>
                <w:lang w:val="ro-RO"/>
              </w:rPr>
              <w:t>ntrodus</w:t>
            </w:r>
            <w:r w:rsidR="002C0E80">
              <w:rPr>
                <w:rFonts w:eastAsia="Times New Roman"/>
                <w:szCs w:val="24"/>
                <w:lang w:val="ro-RO"/>
              </w:rPr>
              <w:t xml:space="preserve">e </w:t>
            </w:r>
            <w:r w:rsidR="002C0E80" w:rsidRPr="00CE3C6D">
              <w:rPr>
                <w:rFonts w:eastAsia="Times New Roman"/>
                <w:b/>
                <w:szCs w:val="24"/>
                <w:lang w:val="ro-RO"/>
              </w:rPr>
              <w:t>modificări</w:t>
            </w:r>
            <w:r w:rsidR="008F3D09" w:rsidRPr="00CE3C6D">
              <w:rPr>
                <w:rFonts w:eastAsia="Times New Roman"/>
                <w:b/>
                <w:szCs w:val="24"/>
                <w:lang w:val="ro-RO"/>
              </w:rPr>
              <w:t xml:space="preserve">și completări </w:t>
            </w:r>
            <w:r w:rsidR="002C0E80" w:rsidRPr="00CE3C6D">
              <w:rPr>
                <w:rFonts w:eastAsia="Times New Roman"/>
                <w:b/>
                <w:szCs w:val="24"/>
                <w:lang w:val="ro-RO"/>
              </w:rPr>
              <w:t xml:space="preserve">ale </w:t>
            </w:r>
            <w:r w:rsidR="0037328A" w:rsidRPr="00CE3C6D">
              <w:rPr>
                <w:b/>
                <w:szCs w:val="24"/>
                <w:lang w:val="ro-RO"/>
              </w:rPr>
              <w:t>Ordonanței</w:t>
            </w:r>
            <w:r w:rsidR="006C607D" w:rsidRPr="00CE3C6D">
              <w:rPr>
                <w:b/>
                <w:szCs w:val="24"/>
                <w:lang w:val="ro-RO"/>
              </w:rPr>
              <w:t xml:space="preserve"> de urgență nr. 99/2006</w:t>
            </w:r>
            <w:r w:rsidR="002C0E80">
              <w:rPr>
                <w:szCs w:val="24"/>
                <w:lang w:val="ro-RO"/>
              </w:rPr>
              <w:t>,</w:t>
            </w:r>
            <w:r w:rsidR="002A273C">
              <w:rPr>
                <w:lang w:val="ro-RO"/>
              </w:rPr>
              <w:t>care vizează</w:t>
            </w:r>
            <w:r w:rsidRPr="006C607D">
              <w:rPr>
                <w:rFonts w:eastAsia="Times New Roman"/>
                <w:szCs w:val="24"/>
                <w:lang w:val="ro-RO"/>
              </w:rPr>
              <w:t>delimit</w:t>
            </w:r>
            <w:r w:rsidR="008F3D09">
              <w:rPr>
                <w:rFonts w:eastAsia="Times New Roman"/>
                <w:szCs w:val="24"/>
                <w:lang w:val="ro-RO"/>
              </w:rPr>
              <w:t>area</w:t>
            </w:r>
            <w:r w:rsidRPr="006C607D">
              <w:rPr>
                <w:rFonts w:eastAsia="Times New Roman"/>
                <w:szCs w:val="24"/>
                <w:lang w:val="ro-RO"/>
              </w:rPr>
              <w:t xml:space="preserve"> competențelor </w:t>
            </w:r>
            <w:r w:rsidR="008F3D09">
              <w:rPr>
                <w:rFonts w:eastAsia="Times New Roman"/>
                <w:szCs w:val="24"/>
                <w:lang w:val="ro-RO"/>
              </w:rPr>
              <w:t xml:space="preserve">între </w:t>
            </w:r>
            <w:r w:rsidR="00AC4BC5">
              <w:rPr>
                <w:rFonts w:eastAsia="Times New Roman"/>
                <w:szCs w:val="24"/>
                <w:lang w:val="ro-RO"/>
              </w:rPr>
              <w:t xml:space="preserve">Banca </w:t>
            </w:r>
            <w:r w:rsidR="008F3D09">
              <w:rPr>
                <w:rFonts w:eastAsia="Times New Roman"/>
                <w:szCs w:val="24"/>
                <w:lang w:val="ro-RO"/>
              </w:rPr>
              <w:t xml:space="preserve">Națională a României și Autoritatea de Supraveghere Financiară </w:t>
            </w:r>
            <w:r w:rsidRPr="006C607D">
              <w:rPr>
                <w:rFonts w:eastAsia="Times New Roman"/>
                <w:szCs w:val="24"/>
                <w:lang w:val="ro-RO"/>
              </w:rPr>
              <w:t>în privința autorizării</w:t>
            </w:r>
            <w:r w:rsidR="00FB7BD6" w:rsidRPr="006C607D">
              <w:rPr>
                <w:rFonts w:eastAsia="Times New Roman"/>
                <w:szCs w:val="24"/>
                <w:lang w:val="ro-RO"/>
              </w:rPr>
              <w:t>, reglementării și supravegherii instituțiilor de credit care provin din firme de investiții</w:t>
            </w:r>
            <w:r w:rsidR="008F3D09" w:rsidRPr="008F3D09">
              <w:rPr>
                <w:rFonts w:eastAsia="Times New Roman"/>
                <w:szCs w:val="24"/>
                <w:lang w:val="ro-RO"/>
              </w:rPr>
              <w:t>care ating pragul volumului de activitate</w:t>
            </w:r>
            <w:r w:rsidR="00FB7BD6" w:rsidRPr="006C607D">
              <w:rPr>
                <w:rFonts w:eastAsia="Times New Roman"/>
                <w:szCs w:val="24"/>
                <w:lang w:val="ro-RO"/>
              </w:rPr>
              <w:t xml:space="preserve">, în funcție de activitățile pe care acestea intenționează să </w:t>
            </w:r>
            <w:r w:rsidR="00422FAA">
              <w:rPr>
                <w:rFonts w:eastAsia="Times New Roman"/>
                <w:szCs w:val="24"/>
                <w:lang w:val="ro-RO"/>
              </w:rPr>
              <w:t xml:space="preserve">le desfășoare. Astfel, S.S.I.F. </w:t>
            </w:r>
            <w:r w:rsidR="006C607D" w:rsidRPr="006C607D">
              <w:rPr>
                <w:rFonts w:eastAsia="Times New Roman"/>
                <w:szCs w:val="24"/>
                <w:lang w:val="ro-RO"/>
              </w:rPr>
              <w:t xml:space="preserve">care îndeplinesc condițiile pentru a solicita autorizarea ca instituție </w:t>
            </w:r>
            <w:r w:rsidR="00F1167C">
              <w:rPr>
                <w:rFonts w:eastAsia="Times New Roman"/>
                <w:szCs w:val="24"/>
                <w:lang w:val="ro-RO"/>
              </w:rPr>
              <w:t xml:space="preserve">de credit </w:t>
            </w:r>
            <w:r w:rsidR="006C607D" w:rsidRPr="006C607D">
              <w:rPr>
                <w:rFonts w:eastAsia="Times New Roman"/>
                <w:szCs w:val="24"/>
                <w:lang w:val="ro-RO"/>
              </w:rPr>
              <w:t xml:space="preserve">și care </w:t>
            </w:r>
            <w:r w:rsidR="00FB7BD6" w:rsidRPr="006C607D">
              <w:rPr>
                <w:rFonts w:eastAsia="Times New Roman"/>
                <w:szCs w:val="24"/>
                <w:lang w:val="ro-RO"/>
              </w:rPr>
              <w:t xml:space="preserve">intenționează să desfășoare </w:t>
            </w:r>
            <w:r w:rsidR="00023AE9">
              <w:rPr>
                <w:rFonts w:eastAsia="Times New Roman"/>
                <w:szCs w:val="24"/>
                <w:lang w:val="ro-RO"/>
              </w:rPr>
              <w:t>activitate bancară (</w:t>
            </w:r>
            <w:r w:rsidR="00FB7BD6" w:rsidRPr="006C607D">
              <w:rPr>
                <w:rFonts w:eastAsia="Times New Roman"/>
                <w:szCs w:val="24"/>
                <w:lang w:val="ro-RO"/>
              </w:rPr>
              <w:t xml:space="preserve">activitate de </w:t>
            </w:r>
            <w:r w:rsidR="006C607D" w:rsidRPr="006C607D">
              <w:rPr>
                <w:rFonts w:eastAsia="Times New Roman"/>
                <w:szCs w:val="24"/>
                <w:lang w:val="ro-RO" w:eastAsia="ro-RO"/>
              </w:rPr>
              <w:t>atragere de depozite sau de alte fonduri rambursabile de la public și acordare de credite în cont propriu</w:t>
            </w:r>
            <w:r w:rsidR="00023AE9" w:rsidRPr="00AC1768">
              <w:rPr>
                <w:rFonts w:eastAsia="Times New Roman"/>
                <w:szCs w:val="24"/>
                <w:lang w:val="ro-RO" w:eastAsia="ro-RO"/>
              </w:rPr>
              <w:t>)</w:t>
            </w:r>
            <w:r w:rsidR="00AC4BC5">
              <w:rPr>
                <w:rFonts w:eastAsia="Times New Roman"/>
                <w:szCs w:val="24"/>
                <w:lang w:val="ro-RO" w:eastAsia="ro-RO"/>
              </w:rPr>
              <w:t xml:space="preserve"> indiferent de momentul la care</w:t>
            </w:r>
            <w:r w:rsidR="00023AE9" w:rsidRPr="00AC1768">
              <w:rPr>
                <w:rFonts w:eastAsia="Times New Roman"/>
                <w:szCs w:val="24"/>
                <w:lang w:val="ro-RO" w:eastAsia="ro-RO"/>
              </w:rPr>
              <w:t xml:space="preserve"> survine intenția de a desfășura activitate bancară (respectivla momentul atingerii pragului volumului de activitatesau ulterior acestui moment)</w:t>
            </w:r>
            <w:r w:rsidR="006C607D" w:rsidRPr="006C607D">
              <w:rPr>
                <w:rFonts w:eastAsia="Times New Roman"/>
                <w:szCs w:val="24"/>
                <w:lang w:val="ro-RO" w:eastAsia="ro-RO"/>
              </w:rPr>
              <w:t>urmează să fie autorizate</w:t>
            </w:r>
            <w:r w:rsidR="002E69B2">
              <w:rPr>
                <w:rFonts w:eastAsia="Times New Roman"/>
                <w:szCs w:val="24"/>
                <w:lang w:val="ro-RO" w:eastAsia="ro-RO"/>
              </w:rPr>
              <w:t>, în calitate de instituții de credit,</w:t>
            </w:r>
            <w:r w:rsidR="006C607D" w:rsidRPr="006C607D">
              <w:rPr>
                <w:rFonts w:eastAsia="Times New Roman"/>
                <w:szCs w:val="24"/>
                <w:lang w:val="ro-RO" w:eastAsia="ro-RO"/>
              </w:rPr>
              <w:t xml:space="preserve"> de Banca Națională a României. </w:t>
            </w:r>
            <w:r w:rsidR="00922F8D" w:rsidRPr="00922F8D">
              <w:rPr>
                <w:rFonts w:eastAsia="Times New Roman"/>
                <w:szCs w:val="24"/>
                <w:lang w:val="ro-RO" w:eastAsia="ro-RO"/>
              </w:rPr>
              <w:t>Prin derogare de la procedura de autorizare a unei instituții de credit clasice, în această situație este permisă autorizarea unei entități cu activitate preexistentă (</w:t>
            </w:r>
            <w:r w:rsidR="00922F8D">
              <w:rPr>
                <w:rFonts w:eastAsia="Times New Roman"/>
                <w:szCs w:val="24"/>
                <w:lang w:val="ro-RO" w:eastAsia="ro-RO"/>
              </w:rPr>
              <w:t>S.S.I.F.</w:t>
            </w:r>
            <w:r w:rsidR="005275D8">
              <w:rPr>
                <w:rFonts w:eastAsia="Times New Roman"/>
                <w:szCs w:val="24"/>
                <w:lang w:val="ro-RO" w:eastAsia="ro-RO"/>
              </w:rPr>
              <w:t>/ instituție de credit</w:t>
            </w:r>
            <w:r w:rsidR="00922F8D" w:rsidRPr="00922F8D">
              <w:rPr>
                <w:rFonts w:eastAsia="Times New Roman"/>
                <w:szCs w:val="24"/>
                <w:lang w:val="ro-RO" w:eastAsia="ro-RO"/>
              </w:rPr>
              <w:t xml:space="preserve">autorizată de ASF), iar procesul de autorizare se desfășoară într-o singură etapă, cu respectarea condițiilor minime de autorizare prevăzute </w:t>
            </w:r>
            <w:r w:rsidR="00922F8D" w:rsidRPr="005275D8">
              <w:rPr>
                <w:rFonts w:eastAsia="Times New Roman"/>
                <w:szCs w:val="24"/>
                <w:lang w:val="ro-RO" w:eastAsia="ro-RO"/>
              </w:rPr>
              <w:t>de</w:t>
            </w:r>
            <w:r w:rsidR="005275D8" w:rsidRPr="005275D8">
              <w:rPr>
                <w:rFonts w:eastAsia="Times New Roman"/>
                <w:szCs w:val="24"/>
                <w:lang w:val="ro-RO" w:eastAsia="ro-RO"/>
              </w:rPr>
              <w:t xml:space="preserve"> Ordonanța de urgență</w:t>
            </w:r>
            <w:r w:rsidR="00922F8D" w:rsidRPr="005275D8">
              <w:rPr>
                <w:rFonts w:eastAsia="Times New Roman"/>
                <w:szCs w:val="24"/>
                <w:lang w:val="ro-RO" w:eastAsia="ro-RO"/>
              </w:rPr>
              <w:t xml:space="preserve"> nr</w:t>
            </w:r>
            <w:r w:rsidR="00922F8D" w:rsidRPr="00922F8D">
              <w:rPr>
                <w:rFonts w:eastAsia="Times New Roman"/>
                <w:szCs w:val="24"/>
                <w:lang w:val="ro-RO" w:eastAsia="ro-RO"/>
              </w:rPr>
              <w:t>. 99/2006.De asemenea, sunt inserate prevederi cu privire la</w:t>
            </w:r>
            <w:r w:rsidR="00922F8D">
              <w:rPr>
                <w:rFonts w:eastAsia="Times New Roman"/>
                <w:szCs w:val="24"/>
                <w:lang w:val="ro-RO" w:eastAsia="ro-RO"/>
              </w:rPr>
              <w:t>:</w:t>
            </w:r>
            <w:r w:rsidR="00922F8D" w:rsidRPr="00922F8D">
              <w:rPr>
                <w:rFonts w:eastAsia="Times New Roman"/>
                <w:szCs w:val="24"/>
                <w:lang w:val="ro-RO" w:eastAsia="ro-RO"/>
              </w:rPr>
              <w:t xml:space="preserve"> consultarea dintre BNR și ASF în cadrul procesului de autorizare</w:t>
            </w:r>
            <w:r w:rsidR="00922F8D">
              <w:rPr>
                <w:rFonts w:eastAsia="Times New Roman"/>
                <w:szCs w:val="24"/>
                <w:lang w:val="ro-RO" w:eastAsia="ro-RO"/>
              </w:rPr>
              <w:t xml:space="preserve">; </w:t>
            </w:r>
            <w:r w:rsidR="0034732B" w:rsidRPr="0034732B">
              <w:rPr>
                <w:rFonts w:eastAsia="Times New Roman"/>
                <w:szCs w:val="24"/>
                <w:lang w:val="ro-RO" w:eastAsia="ro-RO"/>
              </w:rPr>
              <w:t xml:space="preserve">regimul autorizației pe care o emite BNR pentru </w:t>
            </w:r>
            <w:r w:rsidR="00922F8D">
              <w:rPr>
                <w:rFonts w:eastAsia="Times New Roman"/>
                <w:szCs w:val="24"/>
                <w:lang w:val="ro-RO" w:eastAsia="ro-RO"/>
              </w:rPr>
              <w:t xml:space="preserve">instituțiile de credit provenite din firmele mari de investiții; </w:t>
            </w:r>
            <w:r w:rsidR="0034732B" w:rsidRPr="0034732B">
              <w:rPr>
                <w:rFonts w:eastAsia="Times New Roman"/>
                <w:szCs w:val="24"/>
                <w:lang w:val="ro-RO" w:eastAsia="ro-RO"/>
              </w:rPr>
              <w:t>instituirea temeiului legal pentru reglementarea la nivel secundar a documentației și a cerințelor necesare în vederea autorizării de către BNR</w:t>
            </w:r>
            <w:r w:rsidR="00922F8D">
              <w:rPr>
                <w:rFonts w:eastAsia="Times New Roman"/>
                <w:szCs w:val="24"/>
                <w:lang w:val="ro-RO" w:eastAsia="ro-RO"/>
              </w:rPr>
              <w:t xml:space="preserve"> a instituțiilor de credit provenite din firmele mari de investiții</w:t>
            </w:r>
            <w:r w:rsidR="0034732B" w:rsidRPr="0034732B">
              <w:rPr>
                <w:rFonts w:eastAsia="Times New Roman"/>
                <w:szCs w:val="24"/>
                <w:lang w:val="ro-RO" w:eastAsia="ro-RO"/>
              </w:rPr>
              <w:t>.</w:t>
            </w:r>
          </w:p>
          <w:p w:rsidR="002E69B2" w:rsidRPr="006C607D" w:rsidRDefault="006C607D" w:rsidP="008F3D09">
            <w:pPr>
              <w:spacing w:before="120" w:line="240" w:lineRule="auto"/>
              <w:ind w:firstLine="0"/>
              <w:rPr>
                <w:rFonts w:eastAsia="Times New Roman"/>
                <w:szCs w:val="24"/>
                <w:lang w:val="ro-RO" w:eastAsia="ro-RO"/>
              </w:rPr>
            </w:pPr>
            <w:r>
              <w:rPr>
                <w:rFonts w:eastAsia="Times New Roman"/>
                <w:szCs w:val="24"/>
                <w:lang w:val="ro-RO" w:eastAsia="ro-RO"/>
              </w:rPr>
              <w:t xml:space="preserve">S.S.I.F. </w:t>
            </w:r>
            <w:r w:rsidRPr="006C607D">
              <w:rPr>
                <w:rFonts w:eastAsia="Times New Roman"/>
                <w:szCs w:val="24"/>
                <w:lang w:val="ro-RO"/>
              </w:rPr>
              <w:t xml:space="preserve">care îndeplinesc condițiile pentru a solicita autorizarea ca instituție </w:t>
            </w:r>
            <w:r w:rsidR="00925155">
              <w:rPr>
                <w:rFonts w:eastAsia="Times New Roman"/>
                <w:szCs w:val="24"/>
                <w:lang w:val="ro-RO"/>
              </w:rPr>
              <w:t xml:space="preserve">de credit </w:t>
            </w:r>
            <w:r w:rsidRPr="006C607D">
              <w:rPr>
                <w:rFonts w:eastAsia="Times New Roman"/>
                <w:szCs w:val="24"/>
                <w:lang w:val="ro-RO"/>
              </w:rPr>
              <w:t xml:space="preserve">și care </w:t>
            </w:r>
            <w:r>
              <w:rPr>
                <w:rFonts w:eastAsia="Times New Roman"/>
                <w:szCs w:val="24"/>
                <w:lang w:val="ro-RO"/>
              </w:rPr>
              <w:t xml:space="preserve">nu </w:t>
            </w:r>
            <w:r w:rsidRPr="006C607D">
              <w:rPr>
                <w:rFonts w:eastAsia="Times New Roman"/>
                <w:szCs w:val="24"/>
                <w:lang w:val="ro-RO"/>
              </w:rPr>
              <w:t xml:space="preserve">intenționează să desfășoare activitate </w:t>
            </w:r>
            <w:r>
              <w:rPr>
                <w:rFonts w:eastAsia="Times New Roman"/>
                <w:szCs w:val="24"/>
                <w:lang w:val="ro-RO"/>
              </w:rPr>
              <w:t>specific bancară</w:t>
            </w:r>
            <w:r>
              <w:rPr>
                <w:rFonts w:eastAsia="Times New Roman"/>
                <w:szCs w:val="24"/>
                <w:lang w:val="ro-RO" w:eastAsia="ro-RO"/>
              </w:rPr>
              <w:t xml:space="preserve"> urmează să fie autorizate</w:t>
            </w:r>
            <w:r w:rsidR="002E69B2">
              <w:rPr>
                <w:rFonts w:eastAsia="Times New Roman"/>
                <w:szCs w:val="24"/>
                <w:lang w:val="ro-RO" w:eastAsia="ro-RO"/>
              </w:rPr>
              <w:t xml:space="preserve">, în calitate de instituții de credit, </w:t>
            </w:r>
            <w:r w:rsidRPr="006C607D">
              <w:rPr>
                <w:rFonts w:eastAsia="Times New Roman"/>
                <w:szCs w:val="24"/>
                <w:lang w:val="ro-RO" w:eastAsia="ro-RO"/>
              </w:rPr>
              <w:t xml:space="preserve">de </w:t>
            </w:r>
            <w:r>
              <w:rPr>
                <w:rFonts w:eastAsia="Times New Roman"/>
                <w:szCs w:val="24"/>
                <w:lang w:val="ro-RO" w:eastAsia="ro-RO"/>
              </w:rPr>
              <w:t>Autoritatea de Supraveghere Financiară</w:t>
            </w:r>
            <w:r w:rsidR="002E69B2">
              <w:rPr>
                <w:rFonts w:eastAsia="Times New Roman"/>
                <w:szCs w:val="24"/>
                <w:lang w:val="ro-RO" w:eastAsia="ro-RO"/>
              </w:rPr>
              <w:t xml:space="preserve">. Delimitarea competențelor în privința autorizării instituțiilor de credit care provin din firme de investiții are loc ținând seama de criteriile pentru încadrarea în noua definiție a instituției de credit prevăzută în </w:t>
            </w:r>
            <w:r w:rsidR="002E69B2" w:rsidRPr="00DF69B3">
              <w:rPr>
                <w:rFonts w:eastAsia="Times New Roman"/>
                <w:szCs w:val="24"/>
                <w:lang w:val="ro-RO"/>
              </w:rPr>
              <w:t>Regulamentul (UE) nr. 575/2013</w:t>
            </w:r>
            <w:r w:rsidR="002E69B2">
              <w:rPr>
                <w:rFonts w:eastAsia="Times New Roman"/>
                <w:szCs w:val="24"/>
                <w:lang w:val="ro-RO"/>
              </w:rPr>
              <w:t xml:space="preserve">, respectiv: </w:t>
            </w:r>
          </w:p>
          <w:tbl>
            <w:tblPr>
              <w:tblW w:w="5000" w:type="pct"/>
              <w:shd w:val="clear" w:color="auto" w:fill="FFFFFF"/>
              <w:tblLayout w:type="fixed"/>
              <w:tblCellMar>
                <w:left w:w="0" w:type="dxa"/>
                <w:right w:w="0" w:type="dxa"/>
              </w:tblCellMar>
              <w:tblLook w:val="04A0"/>
            </w:tblPr>
            <w:tblGrid>
              <w:gridCol w:w="9844"/>
            </w:tblGrid>
            <w:tr w:rsidR="002C0E80" w:rsidRPr="002D6E57" w:rsidTr="000A7592">
              <w:tc>
                <w:tcPr>
                  <w:tcW w:w="9072" w:type="dxa"/>
                  <w:shd w:val="clear" w:color="auto" w:fill="FFFFFF"/>
                  <w:hideMark/>
                </w:tcPr>
                <w:p w:rsidR="002E69B2" w:rsidRPr="002C0E80" w:rsidRDefault="002E69B2" w:rsidP="003E463D">
                  <w:pPr>
                    <w:framePr w:hSpace="180" w:wrap="around" w:vAnchor="text" w:hAnchor="text" w:x="-431" w:y="1"/>
                    <w:spacing w:line="240" w:lineRule="auto"/>
                    <w:ind w:firstLine="0"/>
                    <w:suppressOverlap/>
                    <w:rPr>
                      <w:rFonts w:eastAsia="Times New Roman"/>
                      <w:i/>
                      <w:szCs w:val="24"/>
                      <w:lang w:val="ro-RO" w:eastAsia="ro-RO"/>
                    </w:rPr>
                  </w:pPr>
                  <w:r w:rsidRPr="002C0E80">
                    <w:rPr>
                      <w:rFonts w:eastAsia="Times New Roman"/>
                      <w:bCs/>
                      <w:i/>
                      <w:szCs w:val="24"/>
                      <w:lang w:val="ro-RO" w:eastAsia="ro-RO"/>
                    </w:rPr>
                    <w:t>„</w:t>
                  </w:r>
                  <w:r w:rsidR="00F1167C" w:rsidRPr="002C0E80">
                    <w:rPr>
                      <w:rFonts w:eastAsia="Times New Roman"/>
                      <w:bCs/>
                      <w:i/>
                      <w:szCs w:val="24"/>
                      <w:lang w:val="ro-RO" w:eastAsia="ro-RO"/>
                    </w:rPr>
                    <w:t>instituție de credit</w:t>
                  </w:r>
                  <w:r w:rsidRPr="002C0E80">
                    <w:rPr>
                      <w:rFonts w:eastAsia="Times New Roman"/>
                      <w:i/>
                      <w:szCs w:val="24"/>
                      <w:lang w:val="ro-RO" w:eastAsia="ro-RO"/>
                    </w:rPr>
                    <w:t>înseamnă o întreprindere a cărei activitate constă în oricare dintre următoarele:</w:t>
                  </w:r>
                </w:p>
                <w:p w:rsidR="002E69B2" w:rsidRPr="002C0E80" w:rsidRDefault="002E69B2" w:rsidP="003E463D">
                  <w:pPr>
                    <w:framePr w:hSpace="180" w:wrap="around" w:vAnchor="text" w:hAnchor="text" w:x="-431" w:y="1"/>
                    <w:spacing w:line="240" w:lineRule="auto"/>
                    <w:ind w:firstLine="0"/>
                    <w:suppressOverlap/>
                    <w:rPr>
                      <w:rFonts w:eastAsia="Times New Roman"/>
                      <w:i/>
                      <w:szCs w:val="24"/>
                      <w:lang w:val="ro-RO" w:eastAsia="ro-RO"/>
                    </w:rPr>
                  </w:pPr>
                  <w:r w:rsidRPr="002C0E80">
                    <w:rPr>
                      <w:rFonts w:eastAsia="Times New Roman"/>
                      <w:i/>
                      <w:szCs w:val="24"/>
                      <w:lang w:val="ro-RO" w:eastAsia="ro-RO"/>
                    </w:rPr>
                    <w:t>(a) atragerea de depozite sau de alte fonduri rambursabile de la public și acordarea de credite</w:t>
                  </w:r>
                </w:p>
                <w:tbl>
                  <w:tblPr>
                    <w:tblW w:w="13673" w:type="dxa"/>
                    <w:tblLayout w:type="fixed"/>
                    <w:tblCellMar>
                      <w:left w:w="0" w:type="dxa"/>
                      <w:right w:w="0" w:type="dxa"/>
                    </w:tblCellMar>
                    <w:tblLook w:val="04A0"/>
                  </w:tblPr>
                  <w:tblGrid>
                    <w:gridCol w:w="13673"/>
                  </w:tblGrid>
                  <w:tr w:rsidR="002C0E80" w:rsidRPr="002D6E57" w:rsidTr="00F1167C">
                    <w:trPr>
                      <w:trHeight w:val="226"/>
                    </w:trPr>
                    <w:tc>
                      <w:tcPr>
                        <w:tcW w:w="5000" w:type="pct"/>
                        <w:shd w:val="clear" w:color="auto" w:fill="auto"/>
                        <w:hideMark/>
                      </w:tcPr>
                      <w:p w:rsidR="002E69B2" w:rsidRPr="002C0E80" w:rsidRDefault="002E69B2" w:rsidP="003E463D">
                        <w:pPr>
                          <w:framePr w:hSpace="180" w:wrap="around" w:vAnchor="text" w:hAnchor="text" w:x="-431" w:y="1"/>
                          <w:spacing w:line="240" w:lineRule="auto"/>
                          <w:ind w:firstLine="0"/>
                          <w:suppressOverlap/>
                          <w:rPr>
                            <w:rFonts w:eastAsia="Times New Roman"/>
                            <w:i/>
                            <w:szCs w:val="24"/>
                            <w:lang w:val="ro-RO" w:eastAsia="ro-RO"/>
                          </w:rPr>
                        </w:pPr>
                        <w:r w:rsidRPr="002C0E80">
                          <w:rPr>
                            <w:rFonts w:eastAsia="Times New Roman"/>
                            <w:i/>
                            <w:szCs w:val="24"/>
                            <w:lang w:val="ro-RO" w:eastAsia="ro-RO"/>
                          </w:rPr>
                          <w:t>în cont propriu;</w:t>
                        </w:r>
                      </w:p>
                    </w:tc>
                  </w:tr>
                </w:tbl>
                <w:p w:rsidR="002E69B2" w:rsidRPr="002C0E80" w:rsidRDefault="002E69B2" w:rsidP="003E463D">
                  <w:pPr>
                    <w:framePr w:hSpace="180" w:wrap="around" w:vAnchor="text" w:hAnchor="text" w:x="-431" w:y="1"/>
                    <w:spacing w:line="240" w:lineRule="auto"/>
                    <w:ind w:firstLine="0"/>
                    <w:suppressOverlap/>
                    <w:jc w:val="left"/>
                    <w:rPr>
                      <w:rFonts w:eastAsia="Times New Roman"/>
                      <w:i/>
                      <w:szCs w:val="24"/>
                      <w:lang w:val="ro-RO" w:eastAsia="ro-RO"/>
                    </w:rPr>
                  </w:pPr>
                </w:p>
              </w:tc>
            </w:tr>
          </w:tbl>
          <w:p w:rsidR="008F3D09" w:rsidRPr="003601AB" w:rsidRDefault="002E69B2" w:rsidP="002E69B2">
            <w:pPr>
              <w:spacing w:line="240" w:lineRule="auto"/>
              <w:ind w:firstLine="0"/>
              <w:rPr>
                <w:rFonts w:eastAsia="Times New Roman"/>
                <w:szCs w:val="24"/>
                <w:lang w:val="ro-RO" w:eastAsia="ro-RO"/>
              </w:rPr>
            </w:pPr>
            <w:r w:rsidRPr="002C0E80">
              <w:rPr>
                <w:rFonts w:eastAsia="Times New Roman"/>
                <w:i/>
                <w:szCs w:val="24"/>
                <w:lang w:val="ro-RO" w:eastAsia="ro-RO"/>
              </w:rPr>
              <w:t>(b) desfășurarea oricăreia dintre activitățile menționate la punctele 3 și 6 din secțiunea A a anexei I la Directiva 2014/65/UE a Parlamentului European și a Consiliului</w:t>
            </w:r>
            <w:r w:rsidRPr="002C0E80">
              <w:rPr>
                <w:i/>
                <w:szCs w:val="24"/>
                <w:lang w:val="ro-RO"/>
              </w:rPr>
              <w:t>,</w:t>
            </w:r>
            <w:r w:rsidRPr="002C0E80">
              <w:rPr>
                <w:rFonts w:eastAsia="Times New Roman"/>
                <w:i/>
                <w:szCs w:val="24"/>
                <w:lang w:val="ro-RO" w:eastAsia="ro-RO"/>
              </w:rPr>
              <w:t xml:space="preserve"> în cazul în care este îndeplinită una dintre condițiile următoare, dar întreprinderea nu este un comerciant de mărfuri și de certificate de emisii, un organism de plasament colectiv sau o întreprindere de asigurare (…)”</w:t>
            </w:r>
            <w:r w:rsidRPr="00580764">
              <w:rPr>
                <w:rFonts w:eastAsia="Times New Roman"/>
                <w:szCs w:val="24"/>
                <w:lang w:val="ro-RO" w:eastAsia="ro-RO"/>
              </w:rPr>
              <w:t>(art. 4 alin. (1) pct. 1</w:t>
            </w:r>
            <w:r w:rsidR="00F1167C" w:rsidRPr="00580764">
              <w:rPr>
                <w:rFonts w:eastAsia="Times New Roman"/>
                <w:szCs w:val="24"/>
                <w:lang w:val="ro-RO" w:eastAsia="ro-RO"/>
              </w:rPr>
              <w:t>)</w:t>
            </w:r>
          </w:p>
          <w:p w:rsidR="00CE3C6D" w:rsidRDefault="00CE3C6D" w:rsidP="002C0E80">
            <w:pPr>
              <w:spacing w:line="240" w:lineRule="auto"/>
              <w:ind w:firstLine="0"/>
              <w:rPr>
                <w:bCs/>
                <w:szCs w:val="24"/>
                <w:lang w:val="ro-RO"/>
              </w:rPr>
            </w:pPr>
          </w:p>
          <w:p w:rsidR="00FA3DB8" w:rsidRDefault="00F1167C" w:rsidP="002C0E80">
            <w:pPr>
              <w:spacing w:line="240" w:lineRule="auto"/>
              <w:ind w:firstLine="0"/>
              <w:rPr>
                <w:szCs w:val="24"/>
                <w:lang w:val="ro-RO"/>
              </w:rPr>
            </w:pPr>
            <w:r w:rsidRPr="00F1167C">
              <w:rPr>
                <w:bCs/>
                <w:szCs w:val="24"/>
                <w:lang w:val="ro-RO"/>
              </w:rPr>
              <w:t>Obligațiile</w:t>
            </w:r>
            <w:r w:rsidR="002E69B2" w:rsidRPr="00F1167C">
              <w:rPr>
                <w:bCs/>
                <w:szCs w:val="24"/>
                <w:lang w:val="ro-RO"/>
              </w:rPr>
              <w:t xml:space="preserve"> impuse prin Directiva 2013/36/UE aplicabile instituțiilor de credit </w:t>
            </w:r>
            <w:r w:rsidR="008F3D09">
              <w:rPr>
                <w:bCs/>
                <w:szCs w:val="24"/>
                <w:lang w:val="ro-RO"/>
              </w:rPr>
              <w:t xml:space="preserve">clasice (care desfășoară activitate bancară) </w:t>
            </w:r>
            <w:r w:rsidR="002E69B2" w:rsidRPr="00F1167C">
              <w:rPr>
                <w:bCs/>
                <w:szCs w:val="24"/>
                <w:lang w:val="ro-RO"/>
              </w:rPr>
              <w:t xml:space="preserve">vor fi incidente și instituțiilor de credit care provin din marile firme de investiții, </w:t>
            </w:r>
            <w:r w:rsidR="00925155">
              <w:rPr>
                <w:bCs/>
                <w:szCs w:val="24"/>
                <w:lang w:val="ro-RO"/>
              </w:rPr>
              <w:t>care vor intra în aria de competență a A.S.F.În acest scop, p</w:t>
            </w:r>
            <w:r w:rsidR="002E69B2" w:rsidRPr="00F1167C">
              <w:rPr>
                <w:bCs/>
                <w:szCs w:val="24"/>
                <w:lang w:val="ro-RO"/>
              </w:rPr>
              <w:t xml:space="preserve">roiectul de lege prevede introducerea unui titlu distinct în </w:t>
            </w:r>
            <w:r>
              <w:rPr>
                <w:szCs w:val="24"/>
                <w:lang w:val="ro-RO"/>
              </w:rPr>
              <w:t>Ordonanța</w:t>
            </w:r>
            <w:r w:rsidRPr="00F1167C">
              <w:rPr>
                <w:szCs w:val="24"/>
                <w:lang w:val="ro-RO"/>
              </w:rPr>
              <w:t xml:space="preserve"> de urgență nr. 99/2006</w:t>
            </w:r>
            <w:r w:rsidR="002E69B2" w:rsidRPr="00F1167C">
              <w:rPr>
                <w:bCs/>
                <w:szCs w:val="24"/>
                <w:lang w:val="ro-RO"/>
              </w:rPr>
              <w:t xml:space="preserve">, cuprinzând </w:t>
            </w:r>
            <w:r w:rsidRPr="00F1167C">
              <w:rPr>
                <w:bCs/>
                <w:szCs w:val="24"/>
                <w:lang w:val="ro-RO"/>
              </w:rPr>
              <w:t>condiții</w:t>
            </w:r>
            <w:r w:rsidR="002E69B2" w:rsidRPr="00F1167C">
              <w:rPr>
                <w:bCs/>
                <w:szCs w:val="24"/>
                <w:lang w:val="ro-RO"/>
              </w:rPr>
              <w:t xml:space="preserve"> privind autorizarea, precum </w:t>
            </w:r>
            <w:r w:rsidRPr="00F1167C">
              <w:rPr>
                <w:bCs/>
                <w:szCs w:val="24"/>
                <w:lang w:val="ro-RO"/>
              </w:rPr>
              <w:t>șidispozițiile</w:t>
            </w:r>
            <w:r w:rsidR="002E69B2" w:rsidRPr="00F1167C">
              <w:rPr>
                <w:bCs/>
                <w:szCs w:val="24"/>
                <w:lang w:val="ro-RO"/>
              </w:rPr>
              <w:t xml:space="preserve"> care vor fi aplicabile în mod corespunzător </w:t>
            </w:r>
            <w:r w:rsidRPr="00F1167C">
              <w:rPr>
                <w:bCs/>
                <w:szCs w:val="24"/>
                <w:lang w:val="ro-RO"/>
              </w:rPr>
              <w:t>instituțiilor</w:t>
            </w:r>
            <w:r w:rsidR="002E69B2" w:rsidRPr="00F1167C">
              <w:rPr>
                <w:bCs/>
                <w:szCs w:val="24"/>
                <w:lang w:val="ro-RO"/>
              </w:rPr>
              <w:t xml:space="preserve"> de credit autorizate de A</w:t>
            </w:r>
            <w:r w:rsidRPr="00F1167C">
              <w:rPr>
                <w:bCs/>
                <w:szCs w:val="24"/>
                <w:lang w:val="ro-RO"/>
              </w:rPr>
              <w:t>.</w:t>
            </w:r>
            <w:r w:rsidR="002E69B2" w:rsidRPr="00F1167C">
              <w:rPr>
                <w:bCs/>
                <w:szCs w:val="24"/>
                <w:lang w:val="ro-RO"/>
              </w:rPr>
              <w:t>S</w:t>
            </w:r>
            <w:r w:rsidRPr="00F1167C">
              <w:rPr>
                <w:bCs/>
                <w:szCs w:val="24"/>
                <w:lang w:val="ro-RO"/>
              </w:rPr>
              <w:t>.</w:t>
            </w:r>
            <w:r w:rsidR="002E69B2" w:rsidRPr="00F1167C">
              <w:rPr>
                <w:bCs/>
                <w:szCs w:val="24"/>
                <w:lang w:val="ro-RO"/>
              </w:rPr>
              <w:t>F.</w:t>
            </w:r>
            <w:r>
              <w:rPr>
                <w:bCs/>
                <w:szCs w:val="24"/>
                <w:lang w:val="ro-RO"/>
              </w:rPr>
              <w:t xml:space="preserve"> Instituțiile de credit autorizate</w:t>
            </w:r>
            <w:r w:rsidRPr="00F1167C">
              <w:rPr>
                <w:szCs w:val="24"/>
                <w:lang w:val="ro-RO"/>
              </w:rPr>
              <w:t xml:space="preserve">de A.S.F. vor putea desfășura serviciile și activitățile de investiții prevăzute în anexa nr. 1, secțiunile A și B din Legea nr. 126/2018 privind piețele de instrumente </w:t>
            </w:r>
            <w:r w:rsidRPr="00F1167C">
              <w:rPr>
                <w:szCs w:val="24"/>
                <w:lang w:val="ro-RO"/>
              </w:rPr>
              <w:lastRenderedPageBreak/>
              <w:t>financiare, cu modificările și completările ulterioare</w:t>
            </w:r>
            <w:r w:rsidR="0037328A" w:rsidRPr="0037328A">
              <w:rPr>
                <w:i/>
                <w:szCs w:val="24"/>
                <w:lang w:val="ro-RO"/>
              </w:rPr>
              <w:t>(Legea nr. 126/2018)</w:t>
            </w:r>
            <w:r w:rsidRPr="0037328A">
              <w:rPr>
                <w:i/>
                <w:szCs w:val="24"/>
                <w:lang w:val="ro-RO"/>
              </w:rPr>
              <w:t>.</w:t>
            </w:r>
          </w:p>
          <w:p w:rsidR="00540668" w:rsidRDefault="00CE3C6D" w:rsidP="002C0E80">
            <w:pPr>
              <w:spacing w:line="240" w:lineRule="auto"/>
              <w:ind w:firstLine="0"/>
              <w:rPr>
                <w:bCs/>
                <w:szCs w:val="24"/>
                <w:lang w:val="ro-RO"/>
              </w:rPr>
            </w:pPr>
            <w:r w:rsidRPr="00CE3C6D">
              <w:rPr>
                <w:szCs w:val="24"/>
                <w:lang w:val="ro-RO"/>
              </w:rPr>
              <w:t>De asemenea</w:t>
            </w:r>
            <w:r>
              <w:rPr>
                <w:szCs w:val="24"/>
                <w:lang w:val="ro-RO"/>
              </w:rPr>
              <w:t xml:space="preserve">, au fost revizuite </w:t>
            </w:r>
            <w:r w:rsidRPr="00CE3C6D">
              <w:rPr>
                <w:szCs w:val="24"/>
                <w:lang w:val="ro-RO"/>
              </w:rPr>
              <w:t>prevederil</w:t>
            </w:r>
            <w:r>
              <w:rPr>
                <w:szCs w:val="24"/>
                <w:lang w:val="ro-RO"/>
              </w:rPr>
              <w:t>e</w:t>
            </w:r>
            <w:r w:rsidR="00654566">
              <w:rPr>
                <w:szCs w:val="24"/>
                <w:lang w:val="ro-RO"/>
              </w:rPr>
              <w:t>din Ordonanța</w:t>
            </w:r>
            <w:r w:rsidR="00654566" w:rsidRPr="00F1167C">
              <w:rPr>
                <w:szCs w:val="24"/>
                <w:lang w:val="ro-RO"/>
              </w:rPr>
              <w:t xml:space="preserve"> de urgență nr. 99/2006</w:t>
            </w:r>
            <w:r w:rsidR="003601AB" w:rsidRPr="00CE3C6D">
              <w:rPr>
                <w:bCs/>
                <w:szCs w:val="24"/>
                <w:lang w:val="ro-RO"/>
              </w:rPr>
              <w:t>care stabilesc situațiile în care BNR este autoritate competentă cu supravegherea pe bază consolidată. Astfel, prevederile art.176</w:t>
            </w:r>
            <w:r w:rsidRPr="00CE3C6D">
              <w:rPr>
                <w:bCs/>
                <w:szCs w:val="24"/>
                <w:lang w:val="ro-RO"/>
              </w:rPr>
              <w:t xml:space="preserve"> din</w:t>
            </w:r>
            <w:r w:rsidR="005275D8">
              <w:rPr>
                <w:bCs/>
                <w:szCs w:val="24"/>
                <w:lang w:val="ro-RO"/>
              </w:rPr>
              <w:t xml:space="preserve"> Ordonanța de urgență </w:t>
            </w:r>
            <w:r w:rsidRPr="00CE3C6D">
              <w:rPr>
                <w:bCs/>
                <w:szCs w:val="24"/>
                <w:lang w:val="ro-RO"/>
              </w:rPr>
              <w:t xml:space="preserve">nr. 99/2006 </w:t>
            </w:r>
            <w:r w:rsidR="003601AB" w:rsidRPr="00CE3C6D">
              <w:rPr>
                <w:bCs/>
                <w:szCs w:val="24"/>
                <w:lang w:val="ro-RO"/>
              </w:rPr>
              <w:t>au fost modificate astfel încât să surprindă și acele</w:t>
            </w:r>
            <w:r w:rsidR="003601AB" w:rsidRPr="003601AB">
              <w:rPr>
                <w:bCs/>
                <w:szCs w:val="24"/>
                <w:lang w:val="ro-RO"/>
              </w:rPr>
              <w:t xml:space="preserve"> cazuri în care grupurile din care fac parte instituții de credit supravegheate de BNR, cuprind și instituții de credit supravegheate de către ASF. Această revizuire este necesară pentru a se reflecta cu claritate structura grupurilor bancare pentru care, potrivit regulilor stabilite de directivă, autoritatea competentă pentru supravegherea pe bază consolidată a grupurilor este BNR. </w:t>
            </w:r>
            <w:r w:rsidR="003601AB" w:rsidRPr="0049285A">
              <w:rPr>
                <w:bCs/>
                <w:szCs w:val="24"/>
                <w:lang w:val="ro-RO"/>
              </w:rPr>
              <w:t xml:space="preserve">Ca element de noutate </w:t>
            </w:r>
            <w:r w:rsidRPr="0049285A">
              <w:rPr>
                <w:bCs/>
                <w:szCs w:val="24"/>
                <w:lang w:val="ro-RO"/>
              </w:rPr>
              <w:t>se evidențiază faptul că</w:t>
            </w:r>
            <w:r w:rsidR="003601AB" w:rsidRPr="0049285A">
              <w:rPr>
                <w:bCs/>
                <w:szCs w:val="24"/>
                <w:lang w:val="ro-RO"/>
              </w:rPr>
              <w:t>, urmare modificărilor aduse de Directiva IFD, în situația în care, în cazul unui grup există o instituție de credit supravegheată de BNR, filială a unei instituții de credit supravegheate de ASF ce este instituție de credit - mamă la nivelul României sau la nivelul UE, supraveghetorul consolidant este ASF. Anterior modificărilor aduse de Directiva IFD, chiar și în cazul în care o instituție de credit era filială a unei instituții financiare supravegheate de ASF, supravegherea la nivel consolidat se realiza de către autoritatea competentă la nivel individual a instituției de credit, respectiv BNR.</w:t>
            </w:r>
          </w:p>
          <w:p w:rsidR="00B90C2D" w:rsidRPr="002C0E80" w:rsidRDefault="00B90C2D" w:rsidP="002C0E80">
            <w:pPr>
              <w:spacing w:line="240" w:lineRule="auto"/>
              <w:ind w:firstLine="0"/>
              <w:rPr>
                <w:bCs/>
                <w:szCs w:val="24"/>
                <w:lang w:val="ro-RO"/>
              </w:rPr>
            </w:pPr>
          </w:p>
          <w:p w:rsidR="00FA3DB8" w:rsidRDefault="00FA3DB8" w:rsidP="00540668">
            <w:pPr>
              <w:spacing w:line="240" w:lineRule="auto"/>
              <w:ind w:firstLine="0"/>
              <w:rPr>
                <w:bCs/>
                <w:szCs w:val="24"/>
                <w:lang w:val="ro-RO" w:eastAsia="zh-CN"/>
              </w:rPr>
            </w:pPr>
            <w:r w:rsidRPr="00FA3DB8">
              <w:rPr>
                <w:bCs/>
                <w:szCs w:val="24"/>
                <w:lang w:val="ro-RO" w:eastAsia="zh-CN"/>
              </w:rPr>
              <w:t>Întrucât</w:t>
            </w:r>
            <w:r w:rsidR="00540668">
              <w:rPr>
                <w:bCs/>
                <w:szCs w:val="24"/>
                <w:lang w:val="ro-RO" w:eastAsia="zh-CN"/>
              </w:rPr>
              <w:t>,</w:t>
            </w:r>
            <w:r w:rsidRPr="00FA3DB8">
              <w:rPr>
                <w:bCs/>
                <w:szCs w:val="24"/>
                <w:lang w:val="ro-RO" w:eastAsia="zh-CN"/>
              </w:rPr>
              <w:t xml:space="preserve"> odată cu intrarea în aplicare a IFD/IFR, firmele de </w:t>
            </w:r>
            <w:r w:rsidR="00580764" w:rsidRPr="00FA3DB8">
              <w:rPr>
                <w:bCs/>
                <w:szCs w:val="24"/>
                <w:lang w:val="ro-RO" w:eastAsia="zh-CN"/>
              </w:rPr>
              <w:t>investiții</w:t>
            </w:r>
            <w:r w:rsidRPr="00FA3DB8">
              <w:rPr>
                <w:bCs/>
                <w:szCs w:val="24"/>
                <w:lang w:val="ro-RO" w:eastAsia="zh-CN"/>
              </w:rPr>
              <w:t xml:space="preserve"> vor fi excluse din domeniul de aplicare al CRD/CRR, urmând să aplice </w:t>
            </w:r>
            <w:r w:rsidR="00925155">
              <w:rPr>
                <w:bCs/>
                <w:szCs w:val="24"/>
                <w:lang w:val="ro-RO" w:eastAsia="zh-CN"/>
              </w:rPr>
              <w:t>cadrul prudențial aplicabil instituțiilor de credit</w:t>
            </w:r>
            <w:r w:rsidRPr="00FA3DB8">
              <w:rPr>
                <w:bCs/>
                <w:szCs w:val="24"/>
                <w:lang w:val="ro-RO" w:eastAsia="zh-CN"/>
              </w:rPr>
              <w:t xml:space="preserve"> numai în </w:t>
            </w:r>
            <w:r w:rsidR="00580764" w:rsidRPr="00FA3DB8">
              <w:rPr>
                <w:bCs/>
                <w:szCs w:val="24"/>
                <w:lang w:val="ro-RO" w:eastAsia="zh-CN"/>
              </w:rPr>
              <w:t>situațiile</w:t>
            </w:r>
            <w:r w:rsidRPr="00FA3DB8">
              <w:rPr>
                <w:bCs/>
                <w:szCs w:val="24"/>
                <w:lang w:val="ro-RO" w:eastAsia="zh-CN"/>
              </w:rPr>
              <w:t xml:space="preserve"> expres prevăzute în pachetul legislativ IFD/IFR, prin proiectul de lege se propune abrogarea capitolului din </w:t>
            </w:r>
            <w:r w:rsidR="00925155">
              <w:rPr>
                <w:szCs w:val="24"/>
                <w:lang w:val="ro-RO"/>
              </w:rPr>
              <w:t>Ordonanța</w:t>
            </w:r>
            <w:r w:rsidR="00925155" w:rsidRPr="00F1167C">
              <w:rPr>
                <w:szCs w:val="24"/>
                <w:lang w:val="ro-RO"/>
              </w:rPr>
              <w:t xml:space="preserve"> de urgență</w:t>
            </w:r>
            <w:r w:rsidRPr="00FA3DB8">
              <w:rPr>
                <w:bCs/>
                <w:szCs w:val="24"/>
                <w:lang w:val="ro-RO" w:eastAsia="zh-CN"/>
              </w:rPr>
              <w:t xml:space="preserve"> nr. 99/2006 aplicabil S.S.I.F. </w:t>
            </w:r>
            <w:r w:rsidR="00580764" w:rsidRPr="00FA3DB8">
              <w:rPr>
                <w:bCs/>
                <w:szCs w:val="24"/>
                <w:lang w:val="ro-RO" w:eastAsia="zh-CN"/>
              </w:rPr>
              <w:t>și</w:t>
            </w:r>
            <w:r w:rsidRPr="00FA3DB8">
              <w:rPr>
                <w:bCs/>
                <w:szCs w:val="24"/>
                <w:lang w:val="ro-RO" w:eastAsia="zh-CN"/>
              </w:rPr>
              <w:t xml:space="preserve"> includerea în proiectul de lege a </w:t>
            </w:r>
            <w:r w:rsidR="00925155" w:rsidRPr="00FA3DB8">
              <w:rPr>
                <w:bCs/>
                <w:szCs w:val="24"/>
                <w:lang w:val="ro-RO" w:eastAsia="zh-CN"/>
              </w:rPr>
              <w:t>dispozițiilor</w:t>
            </w:r>
            <w:r w:rsidRPr="00FA3DB8">
              <w:rPr>
                <w:bCs/>
                <w:szCs w:val="24"/>
                <w:lang w:val="ro-RO" w:eastAsia="zh-CN"/>
              </w:rPr>
              <w:t xml:space="preserve"> aplicabile </w:t>
            </w:r>
            <w:r w:rsidR="00580764">
              <w:rPr>
                <w:bCs/>
                <w:szCs w:val="24"/>
                <w:lang w:val="ro-RO" w:eastAsia="zh-CN"/>
              </w:rPr>
              <w:t xml:space="preserve">S.S.I.F. din clasa 1 minus, </w:t>
            </w:r>
            <w:r w:rsidRPr="00FA3DB8">
              <w:rPr>
                <w:bCs/>
                <w:szCs w:val="24"/>
                <w:lang w:val="ro-RO" w:eastAsia="zh-CN"/>
              </w:rPr>
              <w:t xml:space="preserve">prin trimitere la </w:t>
            </w:r>
            <w:r w:rsidR="00925155" w:rsidRPr="00FA3DB8">
              <w:rPr>
                <w:bCs/>
                <w:szCs w:val="24"/>
                <w:lang w:val="ro-RO" w:eastAsia="zh-CN"/>
              </w:rPr>
              <w:t>dispozițiile</w:t>
            </w:r>
            <w:r w:rsidR="00925155">
              <w:rPr>
                <w:szCs w:val="24"/>
                <w:lang w:val="ro-RO"/>
              </w:rPr>
              <w:t>Ordonanței</w:t>
            </w:r>
            <w:r w:rsidR="00925155" w:rsidRPr="00F1167C">
              <w:rPr>
                <w:szCs w:val="24"/>
                <w:lang w:val="ro-RO"/>
              </w:rPr>
              <w:t xml:space="preserve"> de urgență</w:t>
            </w:r>
            <w:r w:rsidR="00925155" w:rsidRPr="00FA3DB8">
              <w:rPr>
                <w:bCs/>
                <w:szCs w:val="24"/>
                <w:lang w:val="ro-RO" w:eastAsia="zh-CN"/>
              </w:rPr>
              <w:t xml:space="preserve"> nr. 99/2006</w:t>
            </w:r>
            <w:r w:rsidR="00925155">
              <w:rPr>
                <w:bCs/>
                <w:szCs w:val="24"/>
                <w:lang w:val="ro-RO" w:eastAsia="zh-CN"/>
              </w:rPr>
              <w:t>.</w:t>
            </w:r>
          </w:p>
          <w:p w:rsidR="00540668" w:rsidRDefault="00540668" w:rsidP="00540668">
            <w:pPr>
              <w:spacing w:line="240" w:lineRule="auto"/>
              <w:ind w:firstLine="0"/>
              <w:rPr>
                <w:bCs/>
                <w:szCs w:val="24"/>
                <w:lang w:val="ro-RO" w:eastAsia="zh-CN"/>
              </w:rPr>
            </w:pPr>
          </w:p>
          <w:p w:rsidR="00540668" w:rsidRDefault="00540668" w:rsidP="00540668">
            <w:pPr>
              <w:spacing w:line="240" w:lineRule="auto"/>
              <w:ind w:firstLine="0"/>
              <w:rPr>
                <w:szCs w:val="24"/>
                <w:lang w:val="ro-RO"/>
              </w:rPr>
            </w:pPr>
            <w:r>
              <w:rPr>
                <w:b/>
                <w:szCs w:val="24"/>
                <w:lang w:val="ro-RO"/>
              </w:rPr>
              <w:t xml:space="preserve">Alte modificări aduse </w:t>
            </w:r>
            <w:r>
              <w:rPr>
                <w:szCs w:val="24"/>
                <w:lang w:val="ro-RO"/>
              </w:rPr>
              <w:t>Ordonanței</w:t>
            </w:r>
            <w:r w:rsidRPr="00F1167C">
              <w:rPr>
                <w:szCs w:val="24"/>
                <w:lang w:val="ro-RO"/>
              </w:rPr>
              <w:t xml:space="preserve"> de urgență nr. 99/2006</w:t>
            </w:r>
            <w:r w:rsidRPr="00AF4A1B">
              <w:rPr>
                <w:szCs w:val="24"/>
                <w:lang w:val="ro-RO"/>
              </w:rPr>
              <w:t>vizează</w:t>
            </w:r>
            <w:r>
              <w:rPr>
                <w:szCs w:val="24"/>
                <w:lang w:val="ro-RO"/>
              </w:rPr>
              <w:t>:</w:t>
            </w:r>
          </w:p>
          <w:p w:rsidR="00540668" w:rsidRDefault="00540668" w:rsidP="00540668">
            <w:pPr>
              <w:spacing w:line="240" w:lineRule="auto"/>
              <w:ind w:firstLine="0"/>
              <w:rPr>
                <w:szCs w:val="24"/>
                <w:lang w:val="ro-RO"/>
              </w:rPr>
            </w:pPr>
            <w:r>
              <w:rPr>
                <w:szCs w:val="24"/>
                <w:lang w:val="ro-RO"/>
              </w:rPr>
              <w:t xml:space="preserve">- introducerea de prevederi referitoare la cooperarea și schimbul de informații dintre </w:t>
            </w:r>
            <w:r w:rsidRPr="00654566">
              <w:rPr>
                <w:szCs w:val="24"/>
                <w:lang w:val="ro-RO"/>
              </w:rPr>
              <w:t>Banca Naţională a României și Autoritatea de Supraveghere Financiară în aplicarea dispoziţiilor</w:t>
            </w:r>
            <w:r w:rsidR="005275D8">
              <w:rPr>
                <w:szCs w:val="24"/>
                <w:lang w:val="ro-RO"/>
              </w:rPr>
              <w:t xml:space="preserve"> Ordonanței de urgență</w:t>
            </w:r>
            <w:r>
              <w:rPr>
                <w:szCs w:val="24"/>
                <w:lang w:val="ro-RO"/>
              </w:rPr>
              <w:t xml:space="preserve"> nr. 99/2006 </w:t>
            </w:r>
            <w:r w:rsidRPr="00654566">
              <w:rPr>
                <w:szCs w:val="24"/>
                <w:lang w:val="ro-RO"/>
              </w:rPr>
              <w:t>şi a reglementărilor emise în aplicarea acesteia</w:t>
            </w:r>
            <w:r>
              <w:rPr>
                <w:szCs w:val="24"/>
                <w:lang w:val="ro-RO"/>
              </w:rPr>
              <w:t>;</w:t>
            </w:r>
          </w:p>
          <w:p w:rsidR="00540668" w:rsidRDefault="00540668" w:rsidP="00540668">
            <w:pPr>
              <w:spacing w:line="240" w:lineRule="auto"/>
              <w:ind w:firstLine="0"/>
              <w:rPr>
                <w:szCs w:val="24"/>
                <w:lang w:val="ro-RO"/>
              </w:rPr>
            </w:pPr>
            <w:r>
              <w:rPr>
                <w:szCs w:val="24"/>
                <w:lang w:val="ro-RO"/>
              </w:rPr>
              <w:t>- modificarea unor prevederi actuale în vederea sporirii clarității textului.</w:t>
            </w:r>
          </w:p>
          <w:p w:rsidR="00540668" w:rsidRDefault="00540668" w:rsidP="00540668">
            <w:pPr>
              <w:spacing w:line="240" w:lineRule="auto"/>
              <w:ind w:firstLine="0"/>
              <w:rPr>
                <w:szCs w:val="24"/>
                <w:lang w:val="ro-RO"/>
              </w:rPr>
            </w:pPr>
          </w:p>
          <w:p w:rsidR="00540668" w:rsidRDefault="00540668" w:rsidP="00540668">
            <w:pPr>
              <w:spacing w:line="240" w:lineRule="auto"/>
              <w:ind w:firstLine="0"/>
              <w:rPr>
                <w:szCs w:val="24"/>
                <w:lang w:val="ro-RO"/>
              </w:rPr>
            </w:pPr>
            <w:r>
              <w:rPr>
                <w:szCs w:val="24"/>
                <w:lang w:val="ro-RO"/>
              </w:rPr>
              <w:t xml:space="preserve">De asemenea, în proiectul de lege a fost inserată o </w:t>
            </w:r>
            <w:r w:rsidRPr="00AF4A1B">
              <w:rPr>
                <w:szCs w:val="24"/>
                <w:lang w:val="ro-RO"/>
              </w:rPr>
              <w:t>preveder</w:t>
            </w:r>
            <w:r>
              <w:rPr>
                <w:szCs w:val="24"/>
                <w:lang w:val="ro-RO"/>
              </w:rPr>
              <w:t>e</w:t>
            </w:r>
            <w:r w:rsidRPr="00AF4A1B">
              <w:rPr>
                <w:szCs w:val="24"/>
                <w:lang w:val="ro-RO"/>
              </w:rPr>
              <w:t xml:space="preserve"> general</w:t>
            </w:r>
            <w:r>
              <w:rPr>
                <w:szCs w:val="24"/>
                <w:lang w:val="ro-RO"/>
              </w:rPr>
              <w:t xml:space="preserve">ă </w:t>
            </w:r>
            <w:r w:rsidRPr="00AF4A1B">
              <w:rPr>
                <w:szCs w:val="24"/>
                <w:lang w:val="ro-RO"/>
              </w:rPr>
              <w:t xml:space="preserve">care să stipuleze că orice referire la instituțiile de credit din cuprinsul </w:t>
            </w:r>
            <w:r>
              <w:rPr>
                <w:szCs w:val="24"/>
                <w:lang w:val="ro-RO"/>
              </w:rPr>
              <w:t>Ordonanței</w:t>
            </w:r>
            <w:r w:rsidRPr="00F1167C">
              <w:rPr>
                <w:szCs w:val="24"/>
                <w:lang w:val="ro-RO"/>
              </w:rPr>
              <w:t xml:space="preserve"> de urgență nr. 99/2006</w:t>
            </w:r>
            <w:r w:rsidRPr="00AF4A1B">
              <w:rPr>
                <w:szCs w:val="24"/>
                <w:lang w:val="ro-RO"/>
              </w:rPr>
              <w:t>se consideră a fi făcută la instituțiile de credit care desfășoară activitate bancară, cu excepția anumitor prevederi indicate în mod expres.</w:t>
            </w:r>
          </w:p>
          <w:p w:rsidR="00540668" w:rsidRPr="00AF4A1B" w:rsidRDefault="00540668" w:rsidP="00540668">
            <w:pPr>
              <w:spacing w:line="240" w:lineRule="auto"/>
              <w:ind w:firstLine="0"/>
              <w:rPr>
                <w:szCs w:val="24"/>
                <w:lang w:val="ro-RO"/>
              </w:rPr>
            </w:pPr>
          </w:p>
          <w:p w:rsidR="00912B28" w:rsidRPr="00DF69B3" w:rsidRDefault="002F4D25" w:rsidP="008D3B6E">
            <w:pPr>
              <w:pStyle w:val="Default"/>
              <w:jc w:val="both"/>
              <w:rPr>
                <w:color w:val="auto"/>
                <w:lang w:val="ro-RO"/>
              </w:rPr>
            </w:pPr>
            <w:r w:rsidRPr="00DF69B3">
              <w:rPr>
                <w:color w:val="auto"/>
                <w:lang w:val="ro-RO"/>
              </w:rPr>
              <w:t xml:space="preserve">În </w:t>
            </w:r>
            <w:r w:rsidR="00580764" w:rsidRPr="00DF69B3">
              <w:rPr>
                <w:color w:val="auto"/>
                <w:lang w:val="ro-RO"/>
              </w:rPr>
              <w:t>concordanță</w:t>
            </w:r>
            <w:r w:rsidRPr="00DF69B3">
              <w:rPr>
                <w:color w:val="auto"/>
                <w:lang w:val="ro-RO"/>
              </w:rPr>
              <w:t xml:space="preserve"> cu prevederile</w:t>
            </w:r>
            <w:r w:rsidRPr="00DF69B3">
              <w:rPr>
                <w:color w:val="auto"/>
                <w:shd w:val="clear" w:color="auto" w:fill="FFFFFF"/>
                <w:lang w:val="ro-RO"/>
              </w:rPr>
              <w:t xml:space="preserve"> Directivei</w:t>
            </w:r>
            <w:r w:rsidRPr="00DF69B3">
              <w:rPr>
                <w:color w:val="auto"/>
                <w:shd w:val="clear" w:color="auto" w:fill="FFFFFF"/>
                <w:lang w:val="ro-RO" w:eastAsia="en-US"/>
              </w:rPr>
              <w:t xml:space="preserve"> (UE) 2019/2034</w:t>
            </w:r>
            <w:r w:rsidRPr="00DF69B3">
              <w:rPr>
                <w:color w:val="auto"/>
                <w:shd w:val="clear" w:color="auto" w:fill="FFFFFF"/>
                <w:lang w:val="ro-RO"/>
              </w:rPr>
              <w:t>,</w:t>
            </w:r>
            <w:r w:rsidRPr="00DF69B3">
              <w:rPr>
                <w:color w:val="auto"/>
                <w:lang w:val="ro-RO"/>
              </w:rPr>
              <w:t>p</w:t>
            </w:r>
            <w:r w:rsidR="00A638C2" w:rsidRPr="00DF69B3">
              <w:rPr>
                <w:color w:val="auto"/>
                <w:lang w:val="ro-RO"/>
              </w:rPr>
              <w:t xml:space="preserve">ropunerile cuprinse în proiectul de act normativ </w:t>
            </w:r>
            <w:r w:rsidR="004519FB" w:rsidRPr="00DF69B3">
              <w:rPr>
                <w:color w:val="auto"/>
                <w:lang w:val="ro-RO"/>
              </w:rPr>
              <w:t>stabilesc</w:t>
            </w:r>
            <w:r w:rsidRPr="00DF69B3">
              <w:rPr>
                <w:color w:val="auto"/>
                <w:lang w:val="ro-RO"/>
              </w:rPr>
              <w:t>reguli privind:</w:t>
            </w:r>
          </w:p>
          <w:p w:rsidR="00DC1746" w:rsidRPr="00DF69B3" w:rsidRDefault="00DC1746" w:rsidP="008D3B6E">
            <w:pPr>
              <w:pStyle w:val="Default"/>
              <w:jc w:val="both"/>
              <w:rPr>
                <w:bCs/>
                <w:color w:val="auto"/>
                <w:lang w:val="ro-RO"/>
              </w:rPr>
            </w:pPr>
            <w:r w:rsidRPr="00DF69B3">
              <w:rPr>
                <w:bCs/>
                <w:color w:val="auto"/>
                <w:lang w:val="ro-RO"/>
              </w:rPr>
              <w:t xml:space="preserve">- competenţele, atribuţiile, cerinţele de cooperare </w:t>
            </w:r>
            <w:r w:rsidR="00A03C07">
              <w:rPr>
                <w:bCs/>
                <w:color w:val="auto"/>
                <w:lang w:val="ro-RO"/>
              </w:rPr>
              <w:t xml:space="preserve">la nivel național, precum și </w:t>
            </w:r>
            <w:r w:rsidR="00A03C07" w:rsidRPr="00A03C07">
              <w:rPr>
                <w:bCs/>
                <w:lang w:val="ro-RO" w:eastAsia="ro-RO"/>
              </w:rPr>
              <w:t>în cadrul Sistemului european de supraveghere financiară</w:t>
            </w:r>
            <w:r w:rsidR="00A03C07">
              <w:rPr>
                <w:bCs/>
                <w:color w:val="auto"/>
                <w:lang w:val="ro-RO"/>
              </w:rPr>
              <w:t xml:space="preserve">, </w:t>
            </w:r>
            <w:r w:rsidRPr="00DF69B3">
              <w:rPr>
                <w:bCs/>
                <w:color w:val="auto"/>
                <w:lang w:val="ro-RO"/>
              </w:rPr>
              <w:t>obligaţii</w:t>
            </w:r>
            <w:r w:rsidR="00A03C07">
              <w:rPr>
                <w:bCs/>
                <w:color w:val="auto"/>
                <w:lang w:val="ro-RO"/>
              </w:rPr>
              <w:t>le</w:t>
            </w:r>
            <w:r w:rsidRPr="00DF69B3">
              <w:rPr>
                <w:bCs/>
                <w:color w:val="auto"/>
                <w:lang w:val="ro-RO"/>
              </w:rPr>
              <w:t xml:space="preserve"> de publicare aplicabile A.S.F., în calitate de </w:t>
            </w:r>
            <w:r w:rsidRPr="00DF69B3">
              <w:rPr>
                <w:color w:val="auto"/>
                <w:lang w:val="ro-RO" w:eastAsia="en-US"/>
              </w:rPr>
              <w:t xml:space="preserve">autoritate </w:t>
            </w:r>
            <w:r w:rsidRPr="00DF69B3">
              <w:rPr>
                <w:color w:val="auto"/>
                <w:lang w:val="ro-RO"/>
              </w:rPr>
              <w:t xml:space="preserve">competentă privind supravegherea prudenţială a </w:t>
            </w:r>
            <w:r w:rsidRPr="00DF69B3">
              <w:rPr>
                <w:bCs/>
                <w:color w:val="auto"/>
                <w:lang w:val="ro-RO"/>
              </w:rPr>
              <w:t>S.S.I.F.;</w:t>
            </w:r>
          </w:p>
          <w:p w:rsidR="00DC1746" w:rsidRPr="00DF69B3" w:rsidRDefault="00DC1746" w:rsidP="008D3B6E">
            <w:pPr>
              <w:pStyle w:val="Default"/>
              <w:jc w:val="both"/>
              <w:rPr>
                <w:color w:val="auto"/>
                <w:lang w:val="ro-RO"/>
              </w:rPr>
            </w:pPr>
            <w:r w:rsidRPr="00DF69B3">
              <w:rPr>
                <w:color w:val="auto"/>
                <w:lang w:val="ro-RO"/>
              </w:rPr>
              <w:t>- nivelurile capitalului iniţial al S.S.I.F.;</w:t>
            </w:r>
          </w:p>
          <w:p w:rsidR="008D4681" w:rsidRPr="00DF69B3" w:rsidRDefault="008D4681" w:rsidP="008D3B6E">
            <w:pPr>
              <w:pStyle w:val="Default"/>
              <w:jc w:val="both"/>
              <w:rPr>
                <w:bCs/>
                <w:color w:val="auto"/>
                <w:shd w:val="clear" w:color="auto" w:fill="FFFFFF"/>
                <w:lang w:val="ro-RO"/>
              </w:rPr>
            </w:pPr>
            <w:r w:rsidRPr="00DF69B3">
              <w:rPr>
                <w:color w:val="auto"/>
                <w:lang w:val="ro-RO"/>
              </w:rPr>
              <w:t>-</w:t>
            </w:r>
            <w:r w:rsidRPr="00DF69B3">
              <w:rPr>
                <w:color w:val="auto"/>
                <w:lang w:val="ro-RO" w:eastAsia="en-US"/>
              </w:rPr>
              <w:t>principiile</w:t>
            </w:r>
            <w:r w:rsidR="0068200D" w:rsidRPr="00DF69B3">
              <w:rPr>
                <w:color w:val="auto"/>
                <w:lang w:val="ro-RO" w:eastAsia="en-US"/>
              </w:rPr>
              <w:t xml:space="preserve"> supravegherii prude</w:t>
            </w:r>
            <w:r w:rsidR="00580764">
              <w:rPr>
                <w:color w:val="auto"/>
                <w:lang w:val="ro-RO" w:eastAsia="en-US"/>
              </w:rPr>
              <w:t>nțiale a S.S.I.F.;</w:t>
            </w:r>
          </w:p>
          <w:p w:rsidR="008D4681" w:rsidRPr="00DF69B3" w:rsidRDefault="00580764" w:rsidP="008D3B6E">
            <w:pPr>
              <w:pStyle w:val="Default"/>
              <w:jc w:val="both"/>
              <w:rPr>
                <w:color w:val="auto"/>
                <w:lang w:val="ro-RO"/>
              </w:rPr>
            </w:pPr>
            <w:r>
              <w:rPr>
                <w:color w:val="auto"/>
                <w:lang w:val="ro-RO"/>
              </w:rPr>
              <w:t xml:space="preserve">- </w:t>
            </w:r>
            <w:r w:rsidR="003C3DC2" w:rsidRPr="00DF69B3">
              <w:rPr>
                <w:color w:val="auto"/>
                <w:lang w:val="ro-RO"/>
              </w:rPr>
              <w:t>procesul de evaluare a adecvării capitalului intern şi a riscurilor interne, guvernanţa internă, tratamentul riscurilor şi remunerarea</w:t>
            </w:r>
            <w:r w:rsidR="00DC1746" w:rsidRPr="00DF69B3">
              <w:rPr>
                <w:color w:val="auto"/>
                <w:lang w:val="ro-RO"/>
              </w:rPr>
              <w:t xml:space="preserve"> în cadrul S.S.I.F.</w:t>
            </w:r>
            <w:r w:rsidR="004519FB" w:rsidRPr="00DF69B3">
              <w:rPr>
                <w:color w:val="auto"/>
                <w:lang w:val="ro-RO"/>
              </w:rPr>
              <w:t>;</w:t>
            </w:r>
          </w:p>
          <w:p w:rsidR="008D4681" w:rsidRPr="00DF69B3" w:rsidRDefault="008D4681" w:rsidP="008D3B6E">
            <w:pPr>
              <w:pStyle w:val="Default"/>
              <w:jc w:val="both"/>
              <w:rPr>
                <w:bCs/>
                <w:color w:val="auto"/>
                <w:lang w:val="ro-RO"/>
              </w:rPr>
            </w:pPr>
            <w:r w:rsidRPr="00DF69B3">
              <w:rPr>
                <w:bCs/>
                <w:color w:val="auto"/>
                <w:lang w:val="ro-RO"/>
              </w:rPr>
              <w:t xml:space="preserve">- </w:t>
            </w:r>
            <w:r w:rsidR="003C3DC2" w:rsidRPr="00DF69B3">
              <w:rPr>
                <w:bCs/>
                <w:color w:val="auto"/>
                <w:lang w:val="ro-RO"/>
              </w:rPr>
              <w:t>supravegherea grupurilor de firme de investiţii</w:t>
            </w:r>
            <w:r w:rsidR="00DC1746" w:rsidRPr="00DF69B3">
              <w:rPr>
                <w:bCs/>
                <w:color w:val="auto"/>
                <w:lang w:val="ro-RO"/>
              </w:rPr>
              <w:t>.</w:t>
            </w:r>
          </w:p>
          <w:p w:rsidR="002F4D25" w:rsidRPr="00580764" w:rsidRDefault="002F4D25" w:rsidP="008D3B6E">
            <w:pPr>
              <w:pStyle w:val="Default"/>
              <w:jc w:val="both"/>
              <w:rPr>
                <w:bCs/>
                <w:color w:val="auto"/>
                <w:sz w:val="16"/>
                <w:szCs w:val="16"/>
                <w:lang w:val="ro-RO"/>
              </w:rPr>
            </w:pPr>
          </w:p>
          <w:p w:rsidR="002F4D25" w:rsidRPr="00DF69B3" w:rsidRDefault="002C0E80" w:rsidP="008D3B6E">
            <w:pPr>
              <w:spacing w:line="240" w:lineRule="auto"/>
              <w:ind w:firstLine="0"/>
              <w:rPr>
                <w:szCs w:val="24"/>
                <w:lang w:val="ro-RO"/>
              </w:rPr>
            </w:pPr>
            <w:r w:rsidRPr="002C0E80">
              <w:rPr>
                <w:szCs w:val="24"/>
                <w:lang w:val="ro-RO"/>
              </w:rPr>
              <w:t>Prin proiectul de lege se modificăn</w:t>
            </w:r>
            <w:r w:rsidR="002F4D25" w:rsidRPr="002C0E80">
              <w:rPr>
                <w:szCs w:val="24"/>
                <w:lang w:val="ro-RO"/>
              </w:rPr>
              <w:t>ivelurile capitalului inițial impuse</w:t>
            </w:r>
            <w:r w:rsidR="002F4D25" w:rsidRPr="00DF69B3">
              <w:rPr>
                <w:szCs w:val="24"/>
                <w:lang w:val="ro-RO"/>
              </w:rPr>
              <w:t xml:space="preserve"> pentru autorizarea firmelor de investiții în funcție de serviciile și activitățile de investiții </w:t>
            </w:r>
            <w:r w:rsidR="00580764" w:rsidRPr="00DF69B3">
              <w:rPr>
                <w:szCs w:val="24"/>
                <w:lang w:val="ro-RO"/>
              </w:rPr>
              <w:t>desfășurate</w:t>
            </w:r>
            <w:r>
              <w:rPr>
                <w:szCs w:val="24"/>
                <w:lang w:val="ro-RO"/>
              </w:rPr>
              <w:t>,</w:t>
            </w:r>
            <w:r w:rsidR="00580764">
              <w:rPr>
                <w:szCs w:val="24"/>
                <w:lang w:val="ro-RO"/>
              </w:rPr>
              <w:t>după cum urmează</w:t>
            </w:r>
            <w:r w:rsidR="002F4D25" w:rsidRPr="00DF69B3">
              <w:rPr>
                <w:szCs w:val="24"/>
                <w:lang w:val="ro-RO"/>
              </w:rPr>
              <w:t xml:space="preserve">: de la 50.000 la 75.000 euro; de la 125.000 la 150.000 euro; de la 730.000 la 750.000 euro. </w:t>
            </w:r>
          </w:p>
          <w:p w:rsidR="002F4D25" w:rsidRPr="00DF69B3" w:rsidRDefault="002F4D25" w:rsidP="008D3B6E">
            <w:pPr>
              <w:spacing w:line="240" w:lineRule="auto"/>
              <w:ind w:firstLine="0"/>
              <w:rPr>
                <w:szCs w:val="24"/>
                <w:lang w:val="ro-RO"/>
              </w:rPr>
            </w:pPr>
            <w:r w:rsidRPr="00DF69B3">
              <w:rPr>
                <w:szCs w:val="24"/>
                <w:lang w:val="ro-RO"/>
              </w:rPr>
              <w:t xml:space="preserve">În vederea diminuării obstacolelor privind accesul pe piață care există în prezent pentru sistemele </w:t>
            </w:r>
            <w:r w:rsidR="00A97DB7" w:rsidRPr="00DF69B3">
              <w:rPr>
                <w:szCs w:val="24"/>
                <w:lang w:val="ro-RO"/>
              </w:rPr>
              <w:t>multilaterale</w:t>
            </w:r>
            <w:r w:rsidRPr="00DF69B3">
              <w:rPr>
                <w:szCs w:val="24"/>
                <w:lang w:val="ro-RO"/>
              </w:rPr>
              <w:t xml:space="preserve"> de tranzacționare (</w:t>
            </w:r>
            <w:r w:rsidR="00A97DB7" w:rsidRPr="00DF69B3">
              <w:rPr>
                <w:szCs w:val="24"/>
                <w:lang w:val="ro-RO"/>
              </w:rPr>
              <w:t>SMT</w:t>
            </w:r>
            <w:r w:rsidRPr="00DF69B3">
              <w:rPr>
                <w:szCs w:val="24"/>
                <w:lang w:val="ro-RO"/>
              </w:rPr>
              <w:t>) și pentru sistemele organizate de tranzacționare (</w:t>
            </w:r>
            <w:r w:rsidR="00A97DB7" w:rsidRPr="00DF69B3">
              <w:rPr>
                <w:szCs w:val="24"/>
                <w:lang w:val="ro-RO"/>
              </w:rPr>
              <w:t>SOT</w:t>
            </w:r>
            <w:r w:rsidRPr="00DF69B3">
              <w:rPr>
                <w:szCs w:val="24"/>
                <w:lang w:val="ro-RO"/>
              </w:rPr>
              <w:t xml:space="preserve">), capitalul inițial al firmelor de investiții care exploatează un </w:t>
            </w:r>
            <w:r w:rsidR="00A97DB7" w:rsidRPr="00DF69B3">
              <w:rPr>
                <w:szCs w:val="24"/>
                <w:lang w:val="ro-RO"/>
              </w:rPr>
              <w:t>SMT</w:t>
            </w:r>
            <w:r w:rsidRPr="00DF69B3">
              <w:rPr>
                <w:szCs w:val="24"/>
                <w:lang w:val="ro-RO"/>
              </w:rPr>
              <w:t xml:space="preserve"> sau un </w:t>
            </w:r>
            <w:r w:rsidR="00A97DB7" w:rsidRPr="00DF69B3">
              <w:rPr>
                <w:szCs w:val="24"/>
                <w:lang w:val="ro-RO"/>
              </w:rPr>
              <w:t>SOT</w:t>
            </w:r>
            <w:r w:rsidRPr="00DF69B3">
              <w:rPr>
                <w:szCs w:val="24"/>
                <w:lang w:val="ro-RO"/>
              </w:rPr>
              <w:t xml:space="preserve"> este stabilit la 150.000 </w:t>
            </w:r>
            <w:r w:rsidRPr="00DF69B3">
              <w:rPr>
                <w:szCs w:val="24"/>
                <w:lang w:val="ro-RO"/>
              </w:rPr>
              <w:lastRenderedPageBreak/>
              <w:t>euro.</w:t>
            </w:r>
          </w:p>
          <w:p w:rsidR="002F4D25" w:rsidRPr="00DF69B3" w:rsidRDefault="002F4D25" w:rsidP="008D3B6E">
            <w:pPr>
              <w:widowControl w:val="0"/>
              <w:autoSpaceDE w:val="0"/>
              <w:autoSpaceDN w:val="0"/>
              <w:adjustRightInd w:val="0"/>
              <w:spacing w:after="160" w:line="240" w:lineRule="auto"/>
              <w:ind w:firstLine="0"/>
              <w:rPr>
                <w:rFonts w:eastAsia="Times New Roman"/>
                <w:bCs/>
                <w:szCs w:val="24"/>
                <w:lang w:val="ro-RO" w:eastAsia="ro-RO"/>
              </w:rPr>
            </w:pPr>
            <w:r w:rsidRPr="00DF69B3">
              <w:rPr>
                <w:szCs w:val="24"/>
                <w:lang w:val="ro-RO"/>
              </w:rPr>
              <w:t xml:space="preserve">Pentru firmele de investiţii care sunt deja autorizate la 26 iunie 2021, art. 57 alin. (4) din </w:t>
            </w:r>
            <w:r w:rsidR="00DC1746" w:rsidRPr="00DF69B3">
              <w:rPr>
                <w:rFonts w:eastAsia="Times New Roman"/>
                <w:szCs w:val="24"/>
                <w:lang w:val="ro-RO"/>
              </w:rPr>
              <w:t>Regulamentul (UE) 2019/2033</w:t>
            </w:r>
            <w:r w:rsidRPr="00DF69B3">
              <w:rPr>
                <w:szCs w:val="24"/>
                <w:lang w:val="ro-RO"/>
              </w:rPr>
              <w:t>prevede o perioadă tranzitorie de 5 ani pentru încadrarea în noile niveluri de capital iniţial, sub rezerva unei majorări anuale a cuantumului respe</w:t>
            </w:r>
            <w:r w:rsidR="00DC1746" w:rsidRPr="00DF69B3">
              <w:rPr>
                <w:szCs w:val="24"/>
                <w:lang w:val="ro-RO"/>
              </w:rPr>
              <w:t>ctivelor cerințe de cel puțin 5.</w:t>
            </w:r>
            <w:r w:rsidRPr="00DF69B3">
              <w:rPr>
                <w:szCs w:val="24"/>
                <w:lang w:val="ro-RO"/>
              </w:rPr>
              <w:t>000 euro.</w:t>
            </w:r>
          </w:p>
          <w:p w:rsidR="00DC1746" w:rsidRPr="00DF69B3" w:rsidRDefault="00DC1746" w:rsidP="008D3B6E">
            <w:pPr>
              <w:widowControl w:val="0"/>
              <w:autoSpaceDE w:val="0"/>
              <w:autoSpaceDN w:val="0"/>
              <w:adjustRightInd w:val="0"/>
              <w:spacing w:after="160" w:line="240" w:lineRule="auto"/>
              <w:ind w:firstLine="0"/>
              <w:rPr>
                <w:rFonts w:eastAsia="Times New Roman"/>
                <w:bCs/>
                <w:szCs w:val="24"/>
                <w:lang w:val="ro-RO" w:eastAsia="ro-RO"/>
              </w:rPr>
            </w:pPr>
            <w:r w:rsidRPr="002C0E80">
              <w:rPr>
                <w:szCs w:val="24"/>
                <w:lang w:val="ro-RO"/>
              </w:rPr>
              <w:t>Competențele de supraveghere și evaluare</w:t>
            </w:r>
            <w:r w:rsidR="002C0E80">
              <w:rPr>
                <w:szCs w:val="24"/>
                <w:lang w:val="ro-RO"/>
              </w:rPr>
              <w:t xml:space="preserve"> introduse prin proiectul de lege </w:t>
            </w:r>
            <w:r w:rsidRPr="002C0E80">
              <w:rPr>
                <w:szCs w:val="24"/>
                <w:lang w:val="ro-RO"/>
              </w:rPr>
              <w:t>permit</w:t>
            </w:r>
            <w:r w:rsidRPr="00DF69B3">
              <w:rPr>
                <w:szCs w:val="24"/>
                <w:lang w:val="ro-RO"/>
              </w:rPr>
              <w:t xml:space="preserve"> A.S.F. să evalueze elementele calitative, inclusiv guvernanța, procesele și procedurile de administrare a riscurilor ale S.S.I.F. Totodată, acolo unde este necesar, autoritatea competentă poate stabili cerințe suplimentare, în special cu privire la cerințele de fonduri proprii și de lichiditate. Prin proiectul de lege sunt stabilite </w:t>
            </w:r>
            <w:r w:rsidRPr="00DF69B3">
              <w:rPr>
                <w:rFonts w:eastAsia="Times New Roman"/>
                <w:bCs/>
                <w:szCs w:val="24"/>
                <w:lang w:val="ro-RO" w:eastAsia="ro-RO"/>
              </w:rPr>
              <w:t xml:space="preserve">competenţe de investigare asupra </w:t>
            </w:r>
            <w:r w:rsidRPr="00DF69B3">
              <w:rPr>
                <w:szCs w:val="24"/>
                <w:lang w:val="ro-RO"/>
              </w:rPr>
              <w:t xml:space="preserve">societăților de investiții holding, societăților financiare holding mixte şi societăților holding cu activitate mixtă </w:t>
            </w:r>
            <w:r w:rsidRPr="00DF69B3">
              <w:rPr>
                <w:rFonts w:eastAsia="Times New Roman"/>
                <w:bCs/>
                <w:szCs w:val="24"/>
                <w:lang w:val="ro-RO" w:eastAsia="ro-RO"/>
              </w:rPr>
              <w:t xml:space="preserve">stabilite pe teritoriul României. </w:t>
            </w:r>
          </w:p>
          <w:p w:rsidR="00DC1746" w:rsidRPr="00DF69B3" w:rsidRDefault="00DC1746" w:rsidP="008D3B6E">
            <w:pPr>
              <w:widowControl w:val="0"/>
              <w:autoSpaceDE w:val="0"/>
              <w:autoSpaceDN w:val="0"/>
              <w:adjustRightInd w:val="0"/>
              <w:spacing w:after="160" w:line="240" w:lineRule="auto"/>
              <w:ind w:firstLine="0"/>
              <w:rPr>
                <w:szCs w:val="24"/>
                <w:lang w:val="ro-RO"/>
              </w:rPr>
            </w:pPr>
            <w:r w:rsidRPr="00580764">
              <w:rPr>
                <w:szCs w:val="24"/>
                <w:lang w:val="ro-RO"/>
              </w:rPr>
              <w:t>Principiul egalității de remunerare între lucrătorii de sex masculin și cei de sex feminin,</w:t>
            </w:r>
            <w:r w:rsidRPr="00DF69B3">
              <w:rPr>
                <w:szCs w:val="24"/>
                <w:lang w:val="ro-RO"/>
              </w:rPr>
              <w:t xml:space="preserve"> pentru aceeași muncă sau pentru o muncă de aceeași valoare, prevăzut de Tratatul privind funcționarea Uniunii Europene, va fi aplicat şi de S.S.I.F. Pentru a alinia remunerarea la profilul de risc al entităţii și pentru a garanta condiții de concurență echitabile, S.S.I.F. vor face obiectul unor principii clare privind mecanismele de guvernanță corporativă și al unor norme privind remunerarea neutre din punctul de vedere al genului.</w:t>
            </w:r>
          </w:p>
          <w:p w:rsidR="002F4D25" w:rsidRPr="00DF69B3" w:rsidRDefault="002F4D25" w:rsidP="008D3B6E">
            <w:pPr>
              <w:widowControl w:val="0"/>
              <w:autoSpaceDE w:val="0"/>
              <w:autoSpaceDN w:val="0"/>
              <w:adjustRightInd w:val="0"/>
              <w:spacing w:line="240" w:lineRule="auto"/>
              <w:ind w:firstLine="0"/>
              <w:rPr>
                <w:bCs/>
                <w:szCs w:val="24"/>
                <w:lang w:val="ro-RO"/>
              </w:rPr>
            </w:pPr>
            <w:r w:rsidRPr="00DF69B3">
              <w:rPr>
                <w:szCs w:val="24"/>
                <w:lang w:val="ro-RO"/>
              </w:rPr>
              <w:t>Pentru a aborda riscurile lanivelul</w:t>
            </w:r>
            <w:r w:rsidRPr="00580764">
              <w:rPr>
                <w:szCs w:val="24"/>
                <w:lang w:val="ro-RO"/>
              </w:rPr>
              <w:t>grupurilor formate numai din firme de investiții</w:t>
            </w:r>
            <w:r w:rsidRPr="00DF69B3">
              <w:rPr>
                <w:szCs w:val="24"/>
                <w:lang w:val="ro-RO"/>
              </w:rPr>
              <w:t xml:space="preserve">, </w:t>
            </w:r>
            <w:r w:rsidR="00DA3A65" w:rsidRPr="00DF69B3">
              <w:rPr>
                <w:szCs w:val="24"/>
                <w:lang w:val="ro-RO"/>
              </w:rPr>
              <w:t>în scopul</w:t>
            </w:r>
            <w:r w:rsidRPr="00DF69B3">
              <w:rPr>
                <w:szCs w:val="24"/>
                <w:lang w:val="ro-RO"/>
              </w:rPr>
              <w:t xml:space="preserve"> co</w:t>
            </w:r>
            <w:r w:rsidR="00DA3A65" w:rsidRPr="00DF69B3">
              <w:rPr>
                <w:szCs w:val="24"/>
                <w:lang w:val="ro-RO"/>
              </w:rPr>
              <w:t>nsolidării prudențiale, respectiv testului capitalului la nivel de grup prevăzute</w:t>
            </w:r>
            <w:r w:rsidRPr="00DF69B3">
              <w:rPr>
                <w:szCs w:val="24"/>
                <w:lang w:val="ro-RO"/>
              </w:rPr>
              <w:t xml:space="preserve"> în </w:t>
            </w:r>
            <w:r w:rsidR="00D23CE0" w:rsidRPr="00DF69B3">
              <w:rPr>
                <w:rFonts w:eastAsia="Times New Roman"/>
                <w:szCs w:val="24"/>
                <w:lang w:val="ro-RO"/>
              </w:rPr>
              <w:t>Regulamentul (UE) 2019/2033</w:t>
            </w:r>
            <w:r w:rsidR="00DA3A65" w:rsidRPr="00DF69B3">
              <w:rPr>
                <w:szCs w:val="24"/>
                <w:lang w:val="ro-RO"/>
              </w:rPr>
              <w:t xml:space="preserve">, </w:t>
            </w:r>
            <w:r w:rsidR="00DA3A65" w:rsidRPr="00DF69B3">
              <w:rPr>
                <w:szCs w:val="24"/>
                <w:shd w:val="clear" w:color="auto" w:fill="FFFFFF"/>
                <w:lang w:val="ro-RO"/>
              </w:rPr>
              <w:t>Directiva (UE) 2019/2034</w:t>
            </w:r>
            <w:r w:rsidR="00DA3A65" w:rsidRPr="00DF69B3">
              <w:rPr>
                <w:szCs w:val="24"/>
                <w:lang w:val="ro-RO"/>
              </w:rPr>
              <w:t xml:space="preserve"> prevede </w:t>
            </w:r>
            <w:r w:rsidRPr="00DF69B3">
              <w:rPr>
                <w:szCs w:val="24"/>
                <w:lang w:val="ro-RO"/>
              </w:rPr>
              <w:t xml:space="preserve">stabilirea supraveghetorului grupului conform </w:t>
            </w:r>
            <w:r w:rsidR="00DA3A65" w:rsidRPr="00DF69B3">
              <w:rPr>
                <w:szCs w:val="24"/>
                <w:lang w:val="ro-RO"/>
              </w:rPr>
              <w:t>aceloraşi</w:t>
            </w:r>
            <w:r w:rsidRPr="00DF69B3">
              <w:rPr>
                <w:szCs w:val="24"/>
                <w:lang w:val="ro-RO"/>
              </w:rPr>
              <w:t xml:space="preserve"> principii ca cele prevăzute de Directiva 2013/36/UE. </w:t>
            </w:r>
            <w:r w:rsidR="00D23CE0" w:rsidRPr="00DF69B3">
              <w:rPr>
                <w:szCs w:val="24"/>
                <w:lang w:val="ro-RO"/>
              </w:rPr>
              <w:t xml:space="preserve">Proiectul de lege stabileşte astfel situaţiile în care A.S.F. are calitatea de supraveghetor al grupului. </w:t>
            </w:r>
            <w:r w:rsidR="000B7A6A" w:rsidRPr="00DF69B3">
              <w:rPr>
                <w:szCs w:val="24"/>
                <w:lang w:val="ro-RO"/>
              </w:rPr>
              <w:t>Totodată, s</w:t>
            </w:r>
            <w:r w:rsidR="00DA3A65" w:rsidRPr="00DF69B3">
              <w:rPr>
                <w:szCs w:val="24"/>
                <w:lang w:val="ro-RO"/>
              </w:rPr>
              <w:t xml:space="preserve">unt introduse cerinţe privind reputația, cunoștințele şi competențele </w:t>
            </w:r>
            <w:r w:rsidR="000B7A6A" w:rsidRPr="00DF69B3">
              <w:rPr>
                <w:szCs w:val="24"/>
                <w:lang w:val="ro-RO"/>
              </w:rPr>
              <w:t xml:space="preserve">aplicabile </w:t>
            </w:r>
            <w:r w:rsidR="00F7607C" w:rsidRPr="00DF69B3">
              <w:rPr>
                <w:szCs w:val="24"/>
                <w:lang w:val="ro-RO"/>
              </w:rPr>
              <w:t>m</w:t>
            </w:r>
            <w:r w:rsidRPr="00DF69B3">
              <w:rPr>
                <w:szCs w:val="24"/>
                <w:lang w:val="ro-RO"/>
              </w:rPr>
              <w:t>embri</w:t>
            </w:r>
            <w:r w:rsidR="000B7A6A" w:rsidRPr="00DF69B3">
              <w:rPr>
                <w:szCs w:val="24"/>
                <w:lang w:val="ro-RO"/>
              </w:rPr>
              <w:t>lor</w:t>
            </w:r>
            <w:r w:rsidRPr="00DF69B3">
              <w:rPr>
                <w:szCs w:val="24"/>
                <w:lang w:val="ro-RO"/>
              </w:rPr>
              <w:t xml:space="preserve"> organului de conducere al unei societăți de investiții holding sau al unei societăți financiare holding mixte</w:t>
            </w:r>
            <w:r w:rsidR="00F7607C" w:rsidRPr="00DF69B3">
              <w:rPr>
                <w:szCs w:val="24"/>
                <w:lang w:val="ro-RO"/>
              </w:rPr>
              <w:t>.</w:t>
            </w:r>
          </w:p>
          <w:p w:rsidR="000B7A6A" w:rsidRPr="00DF69B3" w:rsidRDefault="000B7A6A" w:rsidP="008D3B6E">
            <w:pPr>
              <w:widowControl w:val="0"/>
              <w:autoSpaceDE w:val="0"/>
              <w:autoSpaceDN w:val="0"/>
              <w:adjustRightInd w:val="0"/>
              <w:spacing w:line="240" w:lineRule="auto"/>
              <w:ind w:firstLine="0"/>
              <w:rPr>
                <w:szCs w:val="24"/>
                <w:lang w:val="ro-RO"/>
              </w:rPr>
            </w:pPr>
          </w:p>
          <w:p w:rsidR="000C777A" w:rsidRDefault="00DA3A65" w:rsidP="000C777A">
            <w:pPr>
              <w:widowControl w:val="0"/>
              <w:autoSpaceDE w:val="0"/>
              <w:autoSpaceDN w:val="0"/>
              <w:adjustRightInd w:val="0"/>
              <w:spacing w:line="240" w:lineRule="auto"/>
              <w:ind w:firstLine="0"/>
              <w:rPr>
                <w:rFonts w:eastAsia="Times New Roman"/>
                <w:szCs w:val="24"/>
                <w:lang w:val="ro-RO" w:eastAsia="ro-RO"/>
              </w:rPr>
            </w:pPr>
            <w:r w:rsidRPr="00DF69B3">
              <w:rPr>
                <w:rFonts w:eastAsia="Times New Roman"/>
                <w:szCs w:val="24"/>
                <w:shd w:val="clear" w:color="auto" w:fill="FFFFFF"/>
                <w:lang w:val="ro-RO"/>
              </w:rPr>
              <w:t xml:space="preserve">În ceea ce priveşte </w:t>
            </w:r>
            <w:r w:rsidRPr="00580764">
              <w:rPr>
                <w:rFonts w:eastAsia="Times New Roman"/>
                <w:szCs w:val="24"/>
                <w:shd w:val="clear" w:color="auto" w:fill="FFFFFF"/>
                <w:lang w:val="ro-RO"/>
              </w:rPr>
              <w:t>regimul aplicabil prestării serviciilor şi activităţilor de investiţii de către societăţile din ţări terţe,</w:t>
            </w:r>
            <w:r w:rsidRPr="00DF69B3">
              <w:rPr>
                <w:rFonts w:eastAsia="Times New Roman"/>
                <w:szCs w:val="24"/>
                <w:shd w:val="clear" w:color="auto" w:fill="FFFFFF"/>
                <w:lang w:val="ro-RO"/>
              </w:rPr>
              <w:t xml:space="preserve">proiectul de lege introduce obligaţia A.S.F., în calitate de autoritate competentă a statului membru gazdă, de a notifica </w:t>
            </w:r>
            <w:r w:rsidRPr="00DF69B3">
              <w:rPr>
                <w:rFonts w:eastAsia="Times New Roman"/>
                <w:szCs w:val="24"/>
                <w:lang w:val="ro-RO" w:eastAsia="ro-RO"/>
              </w:rPr>
              <w:t xml:space="preserve">anual </w:t>
            </w:r>
            <w:r w:rsidR="000B7A6A" w:rsidRPr="00DF69B3">
              <w:rPr>
                <w:rFonts w:eastAsia="Times New Roman"/>
                <w:szCs w:val="24"/>
                <w:lang w:val="ro-RO" w:eastAsia="ro-RO"/>
              </w:rPr>
              <w:t>către Autoritatea Europeană pentru Valori Mobiliare şi Pieţe (AEVMP)</w:t>
            </w:r>
            <w:r w:rsidRPr="00DF69B3">
              <w:rPr>
                <w:rFonts w:eastAsia="Times New Roman"/>
                <w:szCs w:val="24"/>
                <w:lang w:val="ro-RO" w:eastAsia="ro-RO"/>
              </w:rPr>
              <w:t xml:space="preserve"> lista sucursalelor societăților din țări terțe care își desfășoară activitatea pe teritoriul României. Sucursalele societăților din ţări terţe vor avea obligaţia de a raporta către </w:t>
            </w:r>
            <w:r w:rsidRPr="00DF69B3">
              <w:rPr>
                <w:rFonts w:eastAsia="Times New Roman"/>
                <w:szCs w:val="24"/>
                <w:shd w:val="clear" w:color="auto" w:fill="FFFFFF"/>
                <w:lang w:val="ro-RO"/>
              </w:rPr>
              <w:t>A.S.F.</w:t>
            </w:r>
            <w:r w:rsidRPr="00DF69B3">
              <w:rPr>
                <w:rFonts w:eastAsia="Times New Roman"/>
                <w:szCs w:val="24"/>
                <w:lang w:val="ro-RO" w:eastAsia="ro-RO"/>
              </w:rPr>
              <w:t xml:space="preserve"> informaţii referitoare la amploarea și sfera de cuprindere a serviciilor prestate. De asemenea, la cererea </w:t>
            </w:r>
            <w:r w:rsidR="000B7A6A" w:rsidRPr="00DF69B3">
              <w:rPr>
                <w:rFonts w:eastAsia="Times New Roman"/>
                <w:szCs w:val="24"/>
                <w:lang w:val="ro-RO" w:eastAsia="ro-RO"/>
              </w:rPr>
              <w:t>AEVMP</w:t>
            </w:r>
            <w:r w:rsidRPr="00DF69B3">
              <w:rPr>
                <w:rFonts w:eastAsia="Times New Roman"/>
                <w:szCs w:val="24"/>
                <w:lang w:val="ro-RO" w:eastAsia="ro-RO"/>
              </w:rPr>
              <w:t>, A.S.F. va transmite informaţii referitoare, printre altele, la autorizaţiile acordate sucursalelor din ţări terţe, amploarea serviciilor şi activităţilor desfăşurate şi cifra de afaceri înregistrată de s</w:t>
            </w:r>
            <w:r w:rsidR="00A03C07">
              <w:rPr>
                <w:rFonts w:eastAsia="Times New Roman"/>
                <w:szCs w:val="24"/>
                <w:lang w:val="ro-RO" w:eastAsia="ro-RO"/>
              </w:rPr>
              <w:t>u</w:t>
            </w:r>
            <w:r w:rsidRPr="00DF69B3">
              <w:rPr>
                <w:rFonts w:eastAsia="Times New Roman"/>
                <w:szCs w:val="24"/>
                <w:lang w:val="ro-RO" w:eastAsia="ro-RO"/>
              </w:rPr>
              <w:t>cursală.</w:t>
            </w:r>
          </w:p>
          <w:p w:rsidR="000C777A" w:rsidRPr="00580764" w:rsidRDefault="000C777A" w:rsidP="000C777A">
            <w:pPr>
              <w:widowControl w:val="0"/>
              <w:autoSpaceDE w:val="0"/>
              <w:autoSpaceDN w:val="0"/>
              <w:adjustRightInd w:val="0"/>
              <w:spacing w:line="240" w:lineRule="auto"/>
              <w:ind w:firstLine="0"/>
              <w:rPr>
                <w:rFonts w:eastAsia="Times New Roman"/>
                <w:sz w:val="16"/>
                <w:szCs w:val="16"/>
                <w:lang w:val="ro-RO" w:eastAsia="ro-RO"/>
              </w:rPr>
            </w:pPr>
          </w:p>
          <w:p w:rsidR="00AC4EF0" w:rsidRPr="000C777A" w:rsidRDefault="000C777A" w:rsidP="000C777A">
            <w:pPr>
              <w:widowControl w:val="0"/>
              <w:autoSpaceDE w:val="0"/>
              <w:autoSpaceDN w:val="0"/>
              <w:adjustRightInd w:val="0"/>
              <w:spacing w:after="160" w:line="240" w:lineRule="auto"/>
              <w:ind w:firstLine="0"/>
              <w:rPr>
                <w:szCs w:val="24"/>
                <w:lang w:val="ro-RO"/>
              </w:rPr>
            </w:pPr>
            <w:r w:rsidRPr="00DF69B3">
              <w:rPr>
                <w:szCs w:val="24"/>
                <w:lang w:val="ro-RO"/>
              </w:rPr>
              <w:t xml:space="preserve">Prin proiectul de lege sunt prevăzute </w:t>
            </w:r>
            <w:r w:rsidRPr="000C777A">
              <w:rPr>
                <w:szCs w:val="24"/>
                <w:lang w:val="ro-RO"/>
              </w:rPr>
              <w:t>sancțiuni și alte măsuri administrative pentru</w:t>
            </w:r>
            <w:r w:rsidRPr="00DF69B3">
              <w:rPr>
                <w:szCs w:val="24"/>
                <w:lang w:val="ro-RO"/>
              </w:rPr>
              <w:t xml:space="preserve"> încălcarea prevederilor legii şi a </w:t>
            </w:r>
            <w:r w:rsidRPr="00DF69B3">
              <w:rPr>
                <w:rFonts w:eastAsia="Times New Roman"/>
                <w:szCs w:val="24"/>
                <w:lang w:val="ro-RO"/>
              </w:rPr>
              <w:t>Regulamentului (UE) 2019/2033</w:t>
            </w:r>
            <w:r w:rsidRPr="00DF69B3">
              <w:rPr>
                <w:szCs w:val="24"/>
                <w:lang w:val="ro-RO"/>
              </w:rPr>
              <w:t xml:space="preserve">. Pentru a garanta că sancțiunile administrative au un efect de descurajare, acestea sunt publicate, cu excepția anumitor situații bine definite. </w:t>
            </w:r>
          </w:p>
          <w:p w:rsidR="007E2F3C" w:rsidRDefault="00AC4EF0" w:rsidP="00AC4EF0">
            <w:pPr>
              <w:widowControl w:val="0"/>
              <w:autoSpaceDE w:val="0"/>
              <w:autoSpaceDN w:val="0"/>
              <w:adjustRightInd w:val="0"/>
              <w:spacing w:line="240" w:lineRule="auto"/>
              <w:ind w:firstLine="0"/>
              <w:rPr>
                <w:bCs/>
                <w:szCs w:val="24"/>
                <w:lang w:val="ro-RO" w:eastAsia="zh-CN"/>
              </w:rPr>
            </w:pPr>
            <w:r>
              <w:rPr>
                <w:bCs/>
                <w:szCs w:val="24"/>
                <w:lang w:val="ro-RO" w:eastAsia="zh-CN"/>
              </w:rPr>
              <w:t>Întrucât prevederile privind nivelul capitalului iniţial al S.S.I.F., conform IFD, vor fi incluse în acest acest proiect de lege şi vor fi eliminate din Legea nr. 126/2018, prin proiectul de lege sunt actualizate trimiterile la cerinţele privind capitalul iniţial din Legea nr. 126/2018 conform noilor cerinţe.</w:t>
            </w:r>
          </w:p>
          <w:p w:rsidR="002144D5" w:rsidRPr="00906C9E" w:rsidRDefault="002144D5" w:rsidP="00AC4EF0">
            <w:pPr>
              <w:widowControl w:val="0"/>
              <w:autoSpaceDE w:val="0"/>
              <w:autoSpaceDN w:val="0"/>
              <w:adjustRightInd w:val="0"/>
              <w:spacing w:line="240" w:lineRule="auto"/>
              <w:ind w:firstLine="0"/>
              <w:rPr>
                <w:rFonts w:eastAsia="Times New Roman"/>
                <w:bCs/>
                <w:szCs w:val="24"/>
                <w:lang w:val="ro-RO" w:eastAsia="ro-RO"/>
              </w:rPr>
            </w:pPr>
          </w:p>
        </w:tc>
      </w:tr>
      <w:tr w:rsidR="004B5FE2" w:rsidRPr="002437A9"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spacing w:line="240" w:lineRule="auto"/>
              <w:rPr>
                <w:b/>
                <w:szCs w:val="24"/>
                <w:lang w:val="ro-RO"/>
              </w:rPr>
            </w:pPr>
          </w:p>
          <w:p w:rsidR="00A638C2" w:rsidRPr="00DF69B3" w:rsidRDefault="00A638C2" w:rsidP="008D3B6E">
            <w:pPr>
              <w:spacing w:line="240" w:lineRule="auto"/>
              <w:rPr>
                <w:szCs w:val="24"/>
                <w:lang w:val="ro-RO"/>
              </w:rPr>
            </w:pPr>
            <w:r w:rsidRPr="00DF69B3">
              <w:rPr>
                <w:b/>
                <w:szCs w:val="24"/>
                <w:lang w:val="ro-RO"/>
              </w:rPr>
              <w:t>3. Alte informaţii</w:t>
            </w:r>
          </w:p>
          <w:p w:rsidR="00A638C2" w:rsidRPr="00DF69B3" w:rsidRDefault="00A638C2" w:rsidP="008D3B6E">
            <w:pPr>
              <w:spacing w:line="240" w:lineRule="auto"/>
              <w:ind w:firstLine="612"/>
              <w:rPr>
                <w:szCs w:val="24"/>
                <w:lang w:val="ro-RO"/>
              </w:rPr>
            </w:pPr>
          </w:p>
        </w:tc>
      </w:tr>
      <w:tr w:rsidR="004B5FE2" w:rsidRPr="00DF69B3"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DF69B3" w:rsidRDefault="00A638C2" w:rsidP="008D3B6E">
            <w:pPr>
              <w:spacing w:line="240" w:lineRule="auto"/>
              <w:jc w:val="center"/>
              <w:rPr>
                <w:b/>
                <w:szCs w:val="24"/>
                <w:lang w:val="ro-RO"/>
              </w:rPr>
            </w:pPr>
            <w:r w:rsidRPr="00DF69B3">
              <w:rPr>
                <w:b/>
                <w:szCs w:val="24"/>
                <w:lang w:val="ro-RO"/>
              </w:rPr>
              <w:t>Secţiunea a 3-a</w:t>
            </w:r>
          </w:p>
          <w:p w:rsidR="00A638C2" w:rsidRPr="00DF69B3" w:rsidRDefault="00A638C2" w:rsidP="00E74152">
            <w:pPr>
              <w:spacing w:line="240" w:lineRule="auto"/>
              <w:jc w:val="center"/>
              <w:rPr>
                <w:b/>
                <w:szCs w:val="24"/>
                <w:lang w:val="ro-RO"/>
              </w:rPr>
            </w:pPr>
            <w:r w:rsidRPr="00DF69B3">
              <w:rPr>
                <w:b/>
                <w:szCs w:val="24"/>
                <w:lang w:val="ro-RO"/>
              </w:rPr>
              <w:t>Impactul socio-economic al proiectului de act normativ</w:t>
            </w:r>
          </w:p>
        </w:tc>
      </w:tr>
      <w:tr w:rsidR="004B5FE2" w:rsidRPr="00DF69B3"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DF69B3" w:rsidRDefault="00A638C2" w:rsidP="008D3B6E">
            <w:pPr>
              <w:spacing w:line="240" w:lineRule="auto"/>
              <w:rPr>
                <w:szCs w:val="24"/>
                <w:lang w:val="ro-RO"/>
              </w:rPr>
            </w:pPr>
            <w:r w:rsidRPr="00DF69B3">
              <w:rPr>
                <w:b/>
                <w:bCs/>
                <w:szCs w:val="24"/>
                <w:lang w:val="ro-RO"/>
              </w:rPr>
              <w:t>1. Impact macro-economic</w:t>
            </w:r>
          </w:p>
          <w:p w:rsidR="00A638C2" w:rsidRPr="00DF69B3" w:rsidRDefault="00A638C2" w:rsidP="008D3B6E">
            <w:pPr>
              <w:spacing w:line="240" w:lineRule="auto"/>
              <w:rPr>
                <w:szCs w:val="24"/>
                <w:lang w:val="ro-RO"/>
              </w:rPr>
            </w:pPr>
            <w:r w:rsidRPr="00DF69B3">
              <w:rPr>
                <w:szCs w:val="24"/>
                <w:lang w:val="ro-RO"/>
              </w:rPr>
              <w:t>Nu este cazul</w:t>
            </w:r>
          </w:p>
        </w:tc>
      </w:tr>
      <w:tr w:rsidR="004B5FE2" w:rsidRPr="00DF69B3"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DF69B3" w:rsidRDefault="00A638C2" w:rsidP="008D3B6E">
            <w:pPr>
              <w:spacing w:line="240" w:lineRule="auto"/>
              <w:rPr>
                <w:bCs/>
                <w:szCs w:val="24"/>
                <w:lang w:val="ro-RO"/>
              </w:rPr>
            </w:pPr>
            <w:r w:rsidRPr="00DF69B3">
              <w:rPr>
                <w:b/>
                <w:bCs/>
                <w:szCs w:val="24"/>
                <w:lang w:val="ro-RO"/>
              </w:rPr>
              <w:t>1</w:t>
            </w:r>
            <w:r w:rsidRPr="00DF69B3">
              <w:rPr>
                <w:b/>
                <w:bCs/>
                <w:szCs w:val="24"/>
                <w:vertAlign w:val="superscript"/>
                <w:lang w:val="ro-RO"/>
              </w:rPr>
              <w:t xml:space="preserve">1 </w:t>
            </w:r>
            <w:r w:rsidRPr="00DF69B3">
              <w:rPr>
                <w:b/>
                <w:szCs w:val="24"/>
                <w:lang w:val="ro-RO"/>
              </w:rPr>
              <w:t>Impactul asupra mediului concurenţial şi domeniul ajutoarelor de stat</w:t>
            </w:r>
          </w:p>
          <w:p w:rsidR="00A638C2" w:rsidRPr="00DF69B3" w:rsidRDefault="00A638C2" w:rsidP="008D3B6E">
            <w:pPr>
              <w:spacing w:line="240" w:lineRule="auto"/>
              <w:rPr>
                <w:szCs w:val="24"/>
                <w:lang w:val="ro-RO"/>
              </w:rPr>
            </w:pPr>
            <w:r w:rsidRPr="00DF69B3">
              <w:rPr>
                <w:szCs w:val="24"/>
                <w:lang w:val="ro-RO"/>
              </w:rPr>
              <w:lastRenderedPageBreak/>
              <w:t>Nu este cazul</w:t>
            </w:r>
          </w:p>
        </w:tc>
      </w:tr>
      <w:tr w:rsidR="004B5FE2" w:rsidRPr="002D6E57"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DF69B3" w:rsidRDefault="00A638C2" w:rsidP="008D3B6E">
            <w:pPr>
              <w:spacing w:line="240" w:lineRule="auto"/>
              <w:rPr>
                <w:szCs w:val="24"/>
                <w:lang w:val="ro-RO"/>
              </w:rPr>
            </w:pPr>
            <w:r w:rsidRPr="00DF69B3">
              <w:rPr>
                <w:b/>
                <w:bCs/>
                <w:szCs w:val="24"/>
                <w:lang w:val="ro-RO"/>
              </w:rPr>
              <w:lastRenderedPageBreak/>
              <w:t>2. Impact asupra mediului de afaceri</w:t>
            </w:r>
          </w:p>
          <w:p w:rsidR="00CF2B8D" w:rsidRPr="00122DCB" w:rsidRDefault="004519FB" w:rsidP="008D3B6E">
            <w:pPr>
              <w:spacing w:line="240" w:lineRule="auto"/>
              <w:rPr>
                <w:szCs w:val="24"/>
                <w:lang w:val="ro-RO"/>
              </w:rPr>
            </w:pPr>
            <w:r w:rsidRPr="00DF69B3">
              <w:rPr>
                <w:bCs/>
                <w:szCs w:val="24"/>
                <w:lang w:val="ro-RO"/>
              </w:rPr>
              <w:t xml:space="preserve">Proiectul de act normativ contribuie la consolidarea cadrului prudențial aplicabil firmelor de investiții și a încrederii investitorilor în piața de capital. </w:t>
            </w:r>
            <w:r w:rsidRPr="00DF69B3">
              <w:rPr>
                <w:szCs w:val="24"/>
                <w:lang w:val="ro-RO"/>
              </w:rPr>
              <w:t>Proiectul de act normativ furnizează mediului de afaceri un grad sporit de claritate, predictibilitate și certitudine jurid</w:t>
            </w:r>
            <w:r w:rsidR="00A00AB5" w:rsidRPr="00DF69B3">
              <w:rPr>
                <w:szCs w:val="24"/>
                <w:lang w:val="ro-RO"/>
              </w:rPr>
              <w:t>ică</w:t>
            </w:r>
            <w:r w:rsidR="00580764">
              <w:rPr>
                <w:szCs w:val="24"/>
                <w:lang w:val="ro-RO"/>
              </w:rPr>
              <w:t>,</w:t>
            </w:r>
            <w:r w:rsidR="00A00AB5" w:rsidRPr="00DF69B3">
              <w:rPr>
                <w:szCs w:val="24"/>
                <w:lang w:val="ro-RO"/>
              </w:rPr>
              <w:t xml:space="preserve"> având în vedere stabilirea unui cadru prudenţial distinct aplicabil S.S.I.F.</w:t>
            </w:r>
          </w:p>
        </w:tc>
      </w:tr>
      <w:tr w:rsidR="004B5FE2" w:rsidRPr="00DF69B3"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912B28" w:rsidRDefault="00912B28" w:rsidP="008D3B6E">
            <w:pPr>
              <w:spacing w:line="240" w:lineRule="auto"/>
              <w:rPr>
                <w:b/>
                <w:bCs/>
                <w:szCs w:val="24"/>
                <w:lang w:val="ro-RO"/>
              </w:rPr>
            </w:pPr>
          </w:p>
          <w:p w:rsidR="00A638C2" w:rsidRPr="00DF69B3" w:rsidRDefault="00A638C2" w:rsidP="008D3B6E">
            <w:pPr>
              <w:spacing w:line="240" w:lineRule="auto"/>
              <w:rPr>
                <w:szCs w:val="24"/>
                <w:lang w:val="ro-RO"/>
              </w:rPr>
            </w:pPr>
            <w:r w:rsidRPr="00DF69B3">
              <w:rPr>
                <w:b/>
                <w:bCs/>
                <w:szCs w:val="24"/>
                <w:lang w:val="ro-RO"/>
              </w:rPr>
              <w:t>3. Impact social</w:t>
            </w:r>
          </w:p>
          <w:p w:rsidR="00A638C2" w:rsidRPr="00DF69B3" w:rsidRDefault="00A638C2" w:rsidP="008D3B6E">
            <w:pPr>
              <w:spacing w:line="240" w:lineRule="auto"/>
              <w:rPr>
                <w:bCs/>
                <w:szCs w:val="24"/>
                <w:lang w:val="ro-RO"/>
              </w:rPr>
            </w:pPr>
            <w:r w:rsidRPr="00DF69B3">
              <w:rPr>
                <w:bCs/>
                <w:szCs w:val="24"/>
                <w:lang w:val="ro-RO"/>
              </w:rPr>
              <w:t>Consolidarea încrederii inv</w:t>
            </w:r>
            <w:r w:rsidR="00580764">
              <w:rPr>
                <w:bCs/>
                <w:szCs w:val="24"/>
                <w:lang w:val="ro-RO"/>
              </w:rPr>
              <w:t>estitorilor în piața de capital</w:t>
            </w:r>
          </w:p>
        </w:tc>
      </w:tr>
      <w:tr w:rsidR="004B5FE2" w:rsidRPr="00DF69B3"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912B28" w:rsidRDefault="00912B28" w:rsidP="008D3B6E">
            <w:pPr>
              <w:spacing w:line="240" w:lineRule="auto"/>
              <w:rPr>
                <w:b/>
                <w:szCs w:val="24"/>
                <w:lang w:val="ro-RO"/>
              </w:rPr>
            </w:pPr>
          </w:p>
          <w:p w:rsidR="00A638C2" w:rsidRPr="00DF69B3" w:rsidRDefault="00A638C2" w:rsidP="008D3B6E">
            <w:pPr>
              <w:spacing w:line="240" w:lineRule="auto"/>
              <w:rPr>
                <w:bCs/>
                <w:szCs w:val="24"/>
                <w:lang w:val="ro-RO"/>
              </w:rPr>
            </w:pPr>
            <w:r w:rsidRPr="00DF69B3">
              <w:rPr>
                <w:b/>
                <w:szCs w:val="24"/>
                <w:lang w:val="ro-RO"/>
              </w:rPr>
              <w:t>4. Impact asupra mediului</w:t>
            </w:r>
          </w:p>
          <w:p w:rsidR="00A638C2" w:rsidRPr="00DF69B3" w:rsidRDefault="00A638C2" w:rsidP="008D3B6E">
            <w:pPr>
              <w:autoSpaceDE w:val="0"/>
              <w:spacing w:line="240" w:lineRule="auto"/>
              <w:rPr>
                <w:szCs w:val="24"/>
                <w:lang w:val="ro-RO"/>
              </w:rPr>
            </w:pPr>
            <w:r w:rsidRPr="00DF69B3">
              <w:rPr>
                <w:bCs/>
                <w:szCs w:val="24"/>
                <w:lang w:val="ro-RO"/>
              </w:rPr>
              <w:t>Nu este cazul</w:t>
            </w:r>
            <w:r w:rsidR="00580764">
              <w:rPr>
                <w:bCs/>
                <w:szCs w:val="24"/>
                <w:lang w:val="ro-RO"/>
              </w:rPr>
              <w:t>.</w:t>
            </w:r>
          </w:p>
        </w:tc>
      </w:tr>
      <w:tr w:rsidR="004B5FE2" w:rsidRPr="00DF69B3"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912B28" w:rsidRDefault="00912B28" w:rsidP="008D3B6E">
            <w:pPr>
              <w:spacing w:line="240" w:lineRule="auto"/>
              <w:rPr>
                <w:b/>
                <w:bCs/>
                <w:szCs w:val="24"/>
                <w:lang w:val="ro-RO"/>
              </w:rPr>
            </w:pPr>
          </w:p>
          <w:p w:rsidR="00A638C2" w:rsidRPr="00DF69B3" w:rsidRDefault="00A638C2" w:rsidP="008D3B6E">
            <w:pPr>
              <w:spacing w:line="240" w:lineRule="auto"/>
              <w:rPr>
                <w:szCs w:val="24"/>
                <w:lang w:val="ro-RO"/>
              </w:rPr>
            </w:pPr>
            <w:r w:rsidRPr="00DF69B3">
              <w:rPr>
                <w:b/>
                <w:bCs/>
                <w:szCs w:val="24"/>
                <w:lang w:val="ro-RO"/>
              </w:rPr>
              <w:t>5. Alte informații</w:t>
            </w:r>
          </w:p>
        </w:tc>
      </w:tr>
      <w:tr w:rsidR="004B5FE2" w:rsidRPr="00DF69B3"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spacing w:line="240" w:lineRule="auto"/>
              <w:jc w:val="center"/>
              <w:rPr>
                <w:b/>
                <w:szCs w:val="24"/>
                <w:lang w:val="ro-RO"/>
              </w:rPr>
            </w:pPr>
          </w:p>
          <w:p w:rsidR="00A638C2" w:rsidRPr="00DF69B3" w:rsidRDefault="00A638C2" w:rsidP="008D3B6E">
            <w:pPr>
              <w:spacing w:line="240" w:lineRule="auto"/>
              <w:jc w:val="center"/>
              <w:rPr>
                <w:b/>
                <w:szCs w:val="24"/>
                <w:lang w:val="ro-RO"/>
              </w:rPr>
            </w:pPr>
            <w:r w:rsidRPr="00DF69B3">
              <w:rPr>
                <w:b/>
                <w:szCs w:val="24"/>
                <w:lang w:val="ro-RO"/>
              </w:rPr>
              <w:t>Secțiunea a 4-a</w:t>
            </w:r>
          </w:p>
          <w:p w:rsidR="00A638C2" w:rsidRPr="00DF69B3" w:rsidRDefault="00A638C2" w:rsidP="008D3B6E">
            <w:pPr>
              <w:spacing w:line="240" w:lineRule="auto"/>
              <w:jc w:val="center"/>
              <w:rPr>
                <w:b/>
                <w:szCs w:val="24"/>
                <w:lang w:val="ro-RO"/>
              </w:rPr>
            </w:pPr>
            <w:r w:rsidRPr="00DF69B3">
              <w:rPr>
                <w:b/>
                <w:szCs w:val="24"/>
                <w:lang w:val="ro-RO"/>
              </w:rPr>
              <w:t>Impactul financiar asupra bugetului general consolidat,</w:t>
            </w:r>
          </w:p>
          <w:p w:rsidR="00A638C2" w:rsidRPr="00DF69B3" w:rsidRDefault="00A638C2" w:rsidP="008D3B6E">
            <w:pPr>
              <w:spacing w:line="240" w:lineRule="auto"/>
              <w:jc w:val="center"/>
              <w:rPr>
                <w:b/>
                <w:szCs w:val="24"/>
                <w:lang w:val="ro-RO"/>
              </w:rPr>
            </w:pPr>
            <w:r w:rsidRPr="00DF69B3">
              <w:rPr>
                <w:b/>
                <w:szCs w:val="24"/>
                <w:lang w:val="ro-RO"/>
              </w:rPr>
              <w:t xml:space="preserve">atât pe termen scurt, pentru anul curent, cât şi pe termen lung </w:t>
            </w:r>
          </w:p>
          <w:p w:rsidR="00A638C2" w:rsidRDefault="00A638C2" w:rsidP="00E74152">
            <w:pPr>
              <w:spacing w:line="240" w:lineRule="auto"/>
              <w:jc w:val="center"/>
              <w:rPr>
                <w:b/>
                <w:szCs w:val="24"/>
                <w:lang w:val="ro-RO"/>
              </w:rPr>
            </w:pPr>
            <w:r w:rsidRPr="00DF69B3">
              <w:rPr>
                <w:b/>
                <w:szCs w:val="24"/>
                <w:lang w:val="ro-RO"/>
              </w:rPr>
              <w:t>(pe 5 ani)</w:t>
            </w:r>
          </w:p>
          <w:p w:rsidR="00912B28" w:rsidRPr="00DF69B3" w:rsidRDefault="00912B28" w:rsidP="00E74152">
            <w:pPr>
              <w:spacing w:line="240" w:lineRule="auto"/>
              <w:jc w:val="center"/>
              <w:rPr>
                <w:b/>
                <w:szCs w:val="24"/>
                <w:shd w:val="clear" w:color="auto" w:fill="FFFF00"/>
                <w:lang w:val="ro-RO"/>
              </w:rPr>
            </w:pPr>
          </w:p>
        </w:tc>
      </w:tr>
      <w:tr w:rsidR="004B5FE2" w:rsidRPr="00DF69B3"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48041F" w:rsidRDefault="00A638C2" w:rsidP="0048041F">
            <w:pPr>
              <w:spacing w:line="240" w:lineRule="auto"/>
              <w:jc w:val="center"/>
              <w:rPr>
                <w:sz w:val="20"/>
                <w:szCs w:val="20"/>
                <w:lang w:val="ro-RO"/>
              </w:rPr>
            </w:pPr>
            <w:r w:rsidRPr="0048041F">
              <w:rPr>
                <w:sz w:val="20"/>
                <w:szCs w:val="20"/>
                <w:lang w:val="ro-RO"/>
              </w:rPr>
              <w:t>- în mii lei (RON) -</w:t>
            </w:r>
          </w:p>
        </w:tc>
      </w:tr>
      <w:tr w:rsidR="004B5FE2" w:rsidRPr="00DF69B3" w:rsidTr="0048041F">
        <w:tc>
          <w:tcPr>
            <w:tcW w:w="3964"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pacing w:line="240" w:lineRule="auto"/>
              <w:jc w:val="center"/>
              <w:rPr>
                <w:sz w:val="20"/>
                <w:szCs w:val="20"/>
                <w:lang w:val="ro-RO"/>
              </w:rPr>
            </w:pPr>
            <w:r w:rsidRPr="0048041F">
              <w:rPr>
                <w:sz w:val="20"/>
                <w:szCs w:val="20"/>
                <w:lang w:val="ro-RO"/>
              </w:rPr>
              <w:t>Indicatori</w:t>
            </w:r>
          </w:p>
        </w:tc>
        <w:tc>
          <w:tcPr>
            <w:tcW w:w="1418" w:type="dxa"/>
            <w:tcBorders>
              <w:top w:val="single" w:sz="4" w:space="0" w:color="000000"/>
              <w:left w:val="single" w:sz="4" w:space="0" w:color="000000"/>
              <w:bottom w:val="single" w:sz="4" w:space="0" w:color="000000"/>
            </w:tcBorders>
            <w:shd w:val="clear" w:color="auto" w:fill="auto"/>
          </w:tcPr>
          <w:p w:rsidR="00A638C2" w:rsidRPr="0048041F" w:rsidRDefault="00A638C2" w:rsidP="0048041F">
            <w:pPr>
              <w:spacing w:line="240" w:lineRule="auto"/>
              <w:ind w:firstLine="0"/>
              <w:rPr>
                <w:sz w:val="20"/>
                <w:szCs w:val="20"/>
                <w:lang w:val="ro-RO"/>
              </w:rPr>
            </w:pPr>
            <w:r w:rsidRPr="0048041F">
              <w:rPr>
                <w:sz w:val="20"/>
                <w:szCs w:val="20"/>
                <w:lang w:val="ro-RO"/>
              </w:rPr>
              <w:t>Anul curent</w:t>
            </w:r>
          </w:p>
        </w:tc>
        <w:tc>
          <w:tcPr>
            <w:tcW w:w="3969" w:type="dxa"/>
            <w:gridSpan w:val="4"/>
            <w:tcBorders>
              <w:top w:val="single" w:sz="4" w:space="0" w:color="000000"/>
              <w:left w:val="single" w:sz="4" w:space="0" w:color="000000"/>
              <w:bottom w:val="single" w:sz="4" w:space="0" w:color="000000"/>
            </w:tcBorders>
            <w:shd w:val="clear" w:color="auto" w:fill="auto"/>
          </w:tcPr>
          <w:p w:rsidR="00A638C2" w:rsidRPr="0048041F" w:rsidRDefault="00A638C2" w:rsidP="008D3B6E">
            <w:pPr>
              <w:spacing w:line="240" w:lineRule="auto"/>
              <w:jc w:val="center"/>
              <w:rPr>
                <w:sz w:val="20"/>
                <w:szCs w:val="20"/>
                <w:lang w:val="ro-RO"/>
              </w:rPr>
            </w:pPr>
            <w:r w:rsidRPr="0048041F">
              <w:rPr>
                <w:sz w:val="20"/>
                <w:szCs w:val="20"/>
                <w:lang w:val="ro-RO"/>
              </w:rPr>
              <w:t>Următorii patru ani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638C2" w:rsidRPr="0048041F" w:rsidRDefault="00A638C2" w:rsidP="008D3B6E">
            <w:pPr>
              <w:spacing w:line="240" w:lineRule="auto"/>
              <w:jc w:val="center"/>
              <w:rPr>
                <w:sz w:val="16"/>
                <w:szCs w:val="16"/>
                <w:lang w:val="ro-RO"/>
              </w:rPr>
            </w:pPr>
            <w:r w:rsidRPr="0048041F">
              <w:rPr>
                <w:sz w:val="16"/>
                <w:szCs w:val="16"/>
                <w:lang w:val="ro-RO"/>
              </w:rPr>
              <w:t>M</w:t>
            </w:r>
            <w:r w:rsidR="0048041F">
              <w:rPr>
                <w:sz w:val="16"/>
                <w:szCs w:val="16"/>
                <w:lang w:val="ro-RO"/>
              </w:rPr>
              <w:t>M</w:t>
            </w:r>
            <w:r w:rsidRPr="0048041F">
              <w:rPr>
                <w:sz w:val="16"/>
                <w:szCs w:val="16"/>
                <w:lang w:val="ro-RO"/>
              </w:rPr>
              <w:t xml:space="preserve">edia pe patru ani </w:t>
            </w:r>
          </w:p>
        </w:tc>
      </w:tr>
      <w:tr w:rsidR="004B5FE2" w:rsidRPr="00DF69B3" w:rsidTr="0048041F">
        <w:tc>
          <w:tcPr>
            <w:tcW w:w="3964"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pacing w:line="240" w:lineRule="auto"/>
              <w:jc w:val="center"/>
              <w:rPr>
                <w:sz w:val="20"/>
                <w:szCs w:val="20"/>
                <w:lang w:val="ro-RO"/>
              </w:rPr>
            </w:pPr>
            <w:r w:rsidRPr="0048041F">
              <w:rPr>
                <w:sz w:val="20"/>
                <w:szCs w:val="20"/>
                <w:lang w:val="ro-RO"/>
              </w:rPr>
              <w:t>1</w:t>
            </w:r>
          </w:p>
        </w:tc>
        <w:tc>
          <w:tcPr>
            <w:tcW w:w="1418" w:type="dxa"/>
            <w:tcBorders>
              <w:top w:val="single" w:sz="4" w:space="0" w:color="000000"/>
              <w:left w:val="single" w:sz="4" w:space="0" w:color="000000"/>
              <w:bottom w:val="single" w:sz="4" w:space="0" w:color="000000"/>
            </w:tcBorders>
            <w:shd w:val="clear" w:color="auto" w:fill="auto"/>
          </w:tcPr>
          <w:p w:rsidR="00A638C2" w:rsidRPr="0048041F" w:rsidRDefault="0048041F" w:rsidP="0048041F">
            <w:pPr>
              <w:spacing w:line="240" w:lineRule="auto"/>
              <w:rPr>
                <w:sz w:val="20"/>
                <w:szCs w:val="20"/>
                <w:lang w:val="ro-RO"/>
              </w:rPr>
            </w:pPr>
            <w:r w:rsidRPr="0048041F">
              <w:rPr>
                <w:sz w:val="20"/>
                <w:szCs w:val="20"/>
                <w:lang w:val="ro-RO"/>
              </w:rPr>
              <w:t>2021</w:t>
            </w:r>
          </w:p>
        </w:tc>
        <w:tc>
          <w:tcPr>
            <w:tcW w:w="884" w:type="dxa"/>
            <w:tcBorders>
              <w:top w:val="single" w:sz="4" w:space="0" w:color="000000"/>
              <w:left w:val="single" w:sz="4" w:space="0" w:color="000000"/>
              <w:bottom w:val="single" w:sz="4" w:space="0" w:color="000000"/>
            </w:tcBorders>
            <w:shd w:val="clear" w:color="auto" w:fill="auto"/>
          </w:tcPr>
          <w:p w:rsidR="00A638C2" w:rsidRPr="0048041F" w:rsidRDefault="0048041F" w:rsidP="0048041F">
            <w:pPr>
              <w:spacing w:line="240" w:lineRule="auto"/>
              <w:ind w:firstLine="0"/>
              <w:rPr>
                <w:sz w:val="20"/>
                <w:szCs w:val="20"/>
                <w:lang w:val="ro-RO"/>
              </w:rPr>
            </w:pPr>
            <w:r w:rsidRPr="0048041F">
              <w:rPr>
                <w:sz w:val="20"/>
                <w:szCs w:val="20"/>
                <w:lang w:val="ro-RO"/>
              </w:rPr>
              <w:t>2022</w:t>
            </w:r>
          </w:p>
        </w:tc>
        <w:tc>
          <w:tcPr>
            <w:tcW w:w="817" w:type="dxa"/>
            <w:tcBorders>
              <w:top w:val="single" w:sz="4" w:space="0" w:color="000000"/>
              <w:left w:val="single" w:sz="4" w:space="0" w:color="000000"/>
              <w:bottom w:val="single" w:sz="4" w:space="0" w:color="000000"/>
            </w:tcBorders>
            <w:shd w:val="clear" w:color="auto" w:fill="auto"/>
          </w:tcPr>
          <w:p w:rsidR="00A638C2" w:rsidRPr="0048041F" w:rsidRDefault="0048041F" w:rsidP="0048041F">
            <w:pPr>
              <w:spacing w:line="240" w:lineRule="auto"/>
              <w:ind w:firstLine="0"/>
              <w:rPr>
                <w:sz w:val="20"/>
                <w:szCs w:val="20"/>
                <w:lang w:val="ro-RO"/>
              </w:rPr>
            </w:pPr>
            <w:r w:rsidRPr="0048041F">
              <w:rPr>
                <w:sz w:val="20"/>
                <w:szCs w:val="20"/>
                <w:lang w:val="ro-RO"/>
              </w:rPr>
              <w:t>2023</w:t>
            </w:r>
          </w:p>
        </w:tc>
        <w:tc>
          <w:tcPr>
            <w:tcW w:w="992" w:type="dxa"/>
            <w:tcBorders>
              <w:top w:val="single" w:sz="4" w:space="0" w:color="000000"/>
              <w:left w:val="single" w:sz="4" w:space="0" w:color="000000"/>
              <w:bottom w:val="single" w:sz="4" w:space="0" w:color="000000"/>
            </w:tcBorders>
            <w:shd w:val="clear" w:color="auto" w:fill="auto"/>
          </w:tcPr>
          <w:p w:rsidR="00A638C2" w:rsidRPr="0048041F" w:rsidRDefault="0048041F" w:rsidP="0048041F">
            <w:pPr>
              <w:spacing w:line="240" w:lineRule="auto"/>
              <w:ind w:firstLine="0"/>
              <w:rPr>
                <w:sz w:val="16"/>
                <w:szCs w:val="16"/>
                <w:lang w:val="ro-RO"/>
              </w:rPr>
            </w:pPr>
            <w:r w:rsidRPr="0048041F">
              <w:rPr>
                <w:sz w:val="16"/>
                <w:szCs w:val="16"/>
                <w:lang w:val="ro-RO"/>
              </w:rPr>
              <w:t>2024</w:t>
            </w:r>
          </w:p>
        </w:tc>
        <w:tc>
          <w:tcPr>
            <w:tcW w:w="1276" w:type="dxa"/>
            <w:tcBorders>
              <w:top w:val="single" w:sz="4" w:space="0" w:color="000000"/>
              <w:left w:val="single" w:sz="4" w:space="0" w:color="000000"/>
              <w:bottom w:val="single" w:sz="4" w:space="0" w:color="000000"/>
            </w:tcBorders>
            <w:shd w:val="clear" w:color="auto" w:fill="auto"/>
          </w:tcPr>
          <w:p w:rsidR="00A638C2" w:rsidRPr="0048041F" w:rsidRDefault="0048041F" w:rsidP="0048041F">
            <w:pPr>
              <w:spacing w:line="240" w:lineRule="auto"/>
              <w:ind w:firstLine="0"/>
              <w:rPr>
                <w:sz w:val="16"/>
                <w:szCs w:val="16"/>
                <w:lang w:val="ro-RO"/>
              </w:rPr>
            </w:pPr>
            <w:r w:rsidRPr="0048041F">
              <w:rPr>
                <w:sz w:val="16"/>
                <w:szCs w:val="16"/>
                <w:lang w:val="ro-RO"/>
              </w:rPr>
              <w:t>2025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638C2" w:rsidRPr="0048041F" w:rsidRDefault="00A638C2" w:rsidP="008D3B6E">
            <w:pPr>
              <w:spacing w:line="240" w:lineRule="auto"/>
              <w:jc w:val="center"/>
              <w:rPr>
                <w:sz w:val="16"/>
                <w:szCs w:val="16"/>
                <w:lang w:val="ro-RO"/>
              </w:rPr>
            </w:pPr>
            <w:r w:rsidRPr="0048041F">
              <w:rPr>
                <w:sz w:val="16"/>
                <w:szCs w:val="16"/>
                <w:lang w:val="ro-RO"/>
              </w:rPr>
              <w:t>7</w:t>
            </w:r>
          </w:p>
        </w:tc>
      </w:tr>
      <w:tr w:rsidR="004B5FE2" w:rsidRPr="00DF69B3" w:rsidTr="0048041F">
        <w:tc>
          <w:tcPr>
            <w:tcW w:w="3964"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pacing w:line="240" w:lineRule="auto"/>
              <w:rPr>
                <w:sz w:val="20"/>
                <w:szCs w:val="20"/>
                <w:lang w:val="ro-RO"/>
              </w:rPr>
            </w:pPr>
            <w:r w:rsidRPr="0048041F">
              <w:rPr>
                <w:sz w:val="20"/>
                <w:szCs w:val="20"/>
                <w:lang w:val="ro-RO"/>
              </w:rPr>
              <w:t>1. Modificări ale veniturilor bugetare, în plus/minus, din care:</w:t>
            </w:r>
          </w:p>
          <w:p w:rsidR="00A638C2" w:rsidRPr="0048041F" w:rsidRDefault="00A638C2" w:rsidP="008D3B6E">
            <w:pPr>
              <w:spacing w:line="240" w:lineRule="auto"/>
              <w:rPr>
                <w:sz w:val="20"/>
                <w:szCs w:val="20"/>
                <w:lang w:val="ro-RO"/>
              </w:rPr>
            </w:pPr>
            <w:r w:rsidRPr="0048041F">
              <w:rPr>
                <w:sz w:val="20"/>
                <w:szCs w:val="20"/>
                <w:lang w:val="ro-RO"/>
              </w:rPr>
              <w:t>a) buget de stat, din acesta:</w:t>
            </w:r>
          </w:p>
          <w:p w:rsidR="00A638C2" w:rsidRPr="0048041F" w:rsidRDefault="00A638C2" w:rsidP="008D3B6E">
            <w:pPr>
              <w:numPr>
                <w:ilvl w:val="0"/>
                <w:numId w:val="11"/>
              </w:numPr>
              <w:suppressAutoHyphens/>
              <w:spacing w:line="240" w:lineRule="auto"/>
              <w:ind w:left="0"/>
              <w:rPr>
                <w:sz w:val="20"/>
                <w:szCs w:val="20"/>
                <w:lang w:val="ro-RO"/>
              </w:rPr>
            </w:pPr>
            <w:r w:rsidRPr="0048041F">
              <w:rPr>
                <w:sz w:val="20"/>
                <w:szCs w:val="20"/>
                <w:lang w:val="ro-RO"/>
              </w:rPr>
              <w:t>impozit pe profit</w:t>
            </w:r>
          </w:p>
          <w:p w:rsidR="00A638C2" w:rsidRPr="0048041F" w:rsidRDefault="00A638C2" w:rsidP="008D3B6E">
            <w:pPr>
              <w:numPr>
                <w:ilvl w:val="0"/>
                <w:numId w:val="11"/>
              </w:numPr>
              <w:suppressAutoHyphens/>
              <w:spacing w:line="240" w:lineRule="auto"/>
              <w:ind w:left="0"/>
              <w:rPr>
                <w:sz w:val="20"/>
                <w:szCs w:val="20"/>
                <w:lang w:val="ro-RO"/>
              </w:rPr>
            </w:pPr>
            <w:r w:rsidRPr="0048041F">
              <w:rPr>
                <w:sz w:val="20"/>
                <w:szCs w:val="20"/>
                <w:lang w:val="ro-RO"/>
              </w:rPr>
              <w:t>impozit pe venit</w:t>
            </w:r>
          </w:p>
          <w:p w:rsidR="00A638C2" w:rsidRPr="0048041F" w:rsidRDefault="00A638C2" w:rsidP="008D3B6E">
            <w:pPr>
              <w:numPr>
                <w:ilvl w:val="0"/>
                <w:numId w:val="11"/>
              </w:numPr>
              <w:suppressAutoHyphens/>
              <w:spacing w:line="240" w:lineRule="auto"/>
              <w:ind w:left="0"/>
              <w:rPr>
                <w:sz w:val="20"/>
                <w:szCs w:val="20"/>
                <w:lang w:val="ro-RO"/>
              </w:rPr>
            </w:pPr>
            <w:r w:rsidRPr="0048041F">
              <w:rPr>
                <w:sz w:val="20"/>
                <w:szCs w:val="20"/>
                <w:lang w:val="ro-RO"/>
              </w:rPr>
              <w:t>TVA</w:t>
            </w:r>
          </w:p>
          <w:p w:rsidR="00A638C2" w:rsidRPr="0048041F" w:rsidRDefault="00A638C2" w:rsidP="008D3B6E">
            <w:pPr>
              <w:spacing w:line="240" w:lineRule="auto"/>
              <w:rPr>
                <w:sz w:val="20"/>
                <w:szCs w:val="20"/>
                <w:lang w:val="ro-RO"/>
              </w:rPr>
            </w:pPr>
            <w:r w:rsidRPr="0048041F">
              <w:rPr>
                <w:sz w:val="20"/>
                <w:szCs w:val="20"/>
                <w:lang w:val="ro-RO"/>
              </w:rPr>
              <w:t>b) bugete locale</w:t>
            </w:r>
          </w:p>
          <w:p w:rsidR="00A638C2" w:rsidRPr="0048041F" w:rsidRDefault="00A638C2" w:rsidP="008D3B6E">
            <w:pPr>
              <w:numPr>
                <w:ilvl w:val="0"/>
                <w:numId w:val="12"/>
              </w:numPr>
              <w:suppressAutoHyphens/>
              <w:spacing w:line="240" w:lineRule="auto"/>
              <w:ind w:left="0"/>
              <w:rPr>
                <w:sz w:val="20"/>
                <w:szCs w:val="20"/>
                <w:lang w:val="ro-RO"/>
              </w:rPr>
            </w:pPr>
            <w:r w:rsidRPr="0048041F">
              <w:rPr>
                <w:sz w:val="20"/>
                <w:szCs w:val="20"/>
                <w:lang w:val="ro-RO"/>
              </w:rPr>
              <w:t>impozit pe profit</w:t>
            </w:r>
          </w:p>
          <w:p w:rsidR="00A638C2" w:rsidRPr="0048041F" w:rsidRDefault="00A638C2" w:rsidP="008D3B6E">
            <w:pPr>
              <w:spacing w:line="240" w:lineRule="auto"/>
              <w:rPr>
                <w:sz w:val="20"/>
                <w:szCs w:val="20"/>
                <w:lang w:val="ro-RO"/>
              </w:rPr>
            </w:pPr>
            <w:r w:rsidRPr="0048041F">
              <w:rPr>
                <w:sz w:val="20"/>
                <w:szCs w:val="20"/>
                <w:lang w:val="ro-RO"/>
              </w:rPr>
              <w:t>c) bugetul asigurărilor sociale de stat:</w:t>
            </w:r>
          </w:p>
          <w:p w:rsidR="00A638C2" w:rsidRPr="0048041F" w:rsidRDefault="00A638C2" w:rsidP="008D3B6E">
            <w:pPr>
              <w:numPr>
                <w:ilvl w:val="0"/>
                <w:numId w:val="9"/>
              </w:numPr>
              <w:suppressAutoHyphens/>
              <w:spacing w:line="240" w:lineRule="auto"/>
              <w:ind w:left="0"/>
              <w:rPr>
                <w:sz w:val="20"/>
                <w:szCs w:val="20"/>
                <w:lang w:val="ro-RO"/>
              </w:rPr>
            </w:pPr>
            <w:r w:rsidRPr="0048041F">
              <w:rPr>
                <w:sz w:val="20"/>
                <w:szCs w:val="20"/>
                <w:lang w:val="ro-RO"/>
              </w:rPr>
              <w:t>contribuţii de asigurări</w:t>
            </w:r>
          </w:p>
        </w:tc>
        <w:tc>
          <w:tcPr>
            <w:tcW w:w="1418"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rPr>
                <w:sz w:val="20"/>
                <w:szCs w:val="20"/>
                <w:lang w:val="ro-RO"/>
              </w:rPr>
            </w:pPr>
          </w:p>
          <w:p w:rsidR="00A638C2" w:rsidRPr="0048041F" w:rsidRDefault="00A638C2" w:rsidP="008D3B6E">
            <w:pPr>
              <w:spacing w:line="240" w:lineRule="auto"/>
              <w:rPr>
                <w:sz w:val="20"/>
                <w:szCs w:val="20"/>
                <w:lang w:val="ro-RO"/>
              </w:rPr>
            </w:pPr>
          </w:p>
          <w:p w:rsidR="00A638C2" w:rsidRPr="0048041F" w:rsidRDefault="00A638C2" w:rsidP="008D3B6E">
            <w:pPr>
              <w:spacing w:line="240" w:lineRule="auto"/>
              <w:rPr>
                <w:sz w:val="20"/>
                <w:szCs w:val="20"/>
                <w:lang w:val="ro-RO"/>
              </w:rPr>
            </w:pPr>
          </w:p>
        </w:tc>
        <w:tc>
          <w:tcPr>
            <w:tcW w:w="884"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pStyle w:val="Header"/>
              <w:tabs>
                <w:tab w:val="left" w:pos="720"/>
              </w:tabs>
              <w:snapToGrid w:val="0"/>
              <w:spacing w:line="240" w:lineRule="auto"/>
              <w:jc w:val="center"/>
              <w:rPr>
                <w:sz w:val="20"/>
                <w:szCs w:val="20"/>
                <w:lang w:val="ro-RO"/>
              </w:rPr>
            </w:pPr>
          </w:p>
        </w:tc>
        <w:tc>
          <w:tcPr>
            <w:tcW w:w="817"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jc w:val="right"/>
              <w:rPr>
                <w:sz w:val="20"/>
                <w:szCs w:val="20"/>
                <w:lang w:val="ro-RO"/>
              </w:rPr>
            </w:pPr>
          </w:p>
        </w:tc>
        <w:tc>
          <w:tcPr>
            <w:tcW w:w="992"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jc w:val="right"/>
              <w:rPr>
                <w:sz w:val="16"/>
                <w:szCs w:val="16"/>
                <w:lang w:val="ro-RO"/>
              </w:rPr>
            </w:pPr>
          </w:p>
        </w:tc>
        <w:tc>
          <w:tcPr>
            <w:tcW w:w="1276"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jc w:val="right"/>
              <w:rPr>
                <w:sz w:val="16"/>
                <w:szCs w:val="16"/>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638C2" w:rsidRPr="0048041F" w:rsidRDefault="00A638C2" w:rsidP="008D3B6E">
            <w:pPr>
              <w:snapToGrid w:val="0"/>
              <w:spacing w:line="240" w:lineRule="auto"/>
              <w:jc w:val="right"/>
              <w:rPr>
                <w:sz w:val="16"/>
                <w:szCs w:val="16"/>
                <w:lang w:val="ro-RO"/>
              </w:rPr>
            </w:pPr>
          </w:p>
        </w:tc>
      </w:tr>
      <w:tr w:rsidR="004B5FE2" w:rsidRPr="00DF69B3" w:rsidTr="0048041F">
        <w:trPr>
          <w:trHeight w:val="344"/>
        </w:trPr>
        <w:tc>
          <w:tcPr>
            <w:tcW w:w="3964"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pacing w:line="240" w:lineRule="auto"/>
              <w:rPr>
                <w:sz w:val="20"/>
                <w:szCs w:val="20"/>
                <w:lang w:val="ro-RO"/>
              </w:rPr>
            </w:pPr>
            <w:r w:rsidRPr="0048041F">
              <w:rPr>
                <w:bCs/>
                <w:sz w:val="20"/>
                <w:szCs w:val="20"/>
                <w:lang w:val="ro-RO"/>
              </w:rPr>
              <w:t xml:space="preserve">2. </w:t>
            </w:r>
            <w:r w:rsidRPr="0048041F">
              <w:rPr>
                <w:sz w:val="20"/>
                <w:szCs w:val="20"/>
                <w:lang w:val="ro-RO"/>
              </w:rPr>
              <w:t>Modificări ale cheltuielilor bugetare, în plus, din care:</w:t>
            </w:r>
          </w:p>
          <w:p w:rsidR="00A638C2" w:rsidRPr="0048041F" w:rsidRDefault="00A638C2" w:rsidP="008D3B6E">
            <w:pPr>
              <w:spacing w:line="240" w:lineRule="auto"/>
              <w:rPr>
                <w:sz w:val="20"/>
                <w:szCs w:val="20"/>
                <w:lang w:val="ro-RO"/>
              </w:rPr>
            </w:pPr>
            <w:r w:rsidRPr="0048041F">
              <w:rPr>
                <w:sz w:val="20"/>
                <w:szCs w:val="20"/>
                <w:lang w:val="ro-RO"/>
              </w:rPr>
              <w:t>a) buget de stat, din acesta:</w:t>
            </w:r>
          </w:p>
          <w:p w:rsidR="00A638C2" w:rsidRPr="0048041F" w:rsidRDefault="00A638C2" w:rsidP="008D3B6E">
            <w:pPr>
              <w:numPr>
                <w:ilvl w:val="0"/>
                <w:numId w:val="8"/>
              </w:numPr>
              <w:suppressAutoHyphens/>
              <w:spacing w:line="240" w:lineRule="auto"/>
              <w:ind w:left="0"/>
              <w:rPr>
                <w:sz w:val="20"/>
                <w:szCs w:val="20"/>
                <w:lang w:val="ro-RO"/>
              </w:rPr>
            </w:pPr>
            <w:r w:rsidRPr="0048041F">
              <w:rPr>
                <w:sz w:val="20"/>
                <w:szCs w:val="20"/>
                <w:lang w:val="ro-RO"/>
              </w:rPr>
              <w:t>cheltuieli de personal</w:t>
            </w:r>
          </w:p>
          <w:p w:rsidR="00A638C2" w:rsidRPr="0048041F" w:rsidRDefault="00A638C2" w:rsidP="008D3B6E">
            <w:pPr>
              <w:numPr>
                <w:ilvl w:val="0"/>
                <w:numId w:val="8"/>
              </w:numPr>
              <w:suppressAutoHyphens/>
              <w:spacing w:line="240" w:lineRule="auto"/>
              <w:ind w:left="0"/>
              <w:rPr>
                <w:sz w:val="20"/>
                <w:szCs w:val="20"/>
                <w:lang w:val="ro-RO"/>
              </w:rPr>
            </w:pPr>
            <w:r w:rsidRPr="0048041F">
              <w:rPr>
                <w:sz w:val="20"/>
                <w:szCs w:val="20"/>
                <w:lang w:val="ro-RO"/>
              </w:rPr>
              <w:t>bunuri şi servicii</w:t>
            </w:r>
          </w:p>
          <w:p w:rsidR="00A638C2" w:rsidRPr="0048041F" w:rsidRDefault="00A638C2" w:rsidP="008D3B6E">
            <w:pPr>
              <w:numPr>
                <w:ilvl w:val="0"/>
                <w:numId w:val="8"/>
              </w:numPr>
              <w:suppressAutoHyphens/>
              <w:spacing w:line="240" w:lineRule="auto"/>
              <w:ind w:left="0"/>
              <w:rPr>
                <w:sz w:val="20"/>
                <w:szCs w:val="20"/>
                <w:lang w:val="ro-RO"/>
              </w:rPr>
            </w:pPr>
            <w:r w:rsidRPr="0048041F">
              <w:rPr>
                <w:sz w:val="20"/>
                <w:szCs w:val="20"/>
                <w:lang w:val="ro-RO"/>
              </w:rPr>
              <w:t>asistenţă socială</w:t>
            </w:r>
          </w:p>
          <w:p w:rsidR="00A638C2" w:rsidRPr="0048041F" w:rsidRDefault="00A638C2" w:rsidP="008D3B6E">
            <w:pPr>
              <w:spacing w:line="240" w:lineRule="auto"/>
              <w:rPr>
                <w:sz w:val="20"/>
                <w:szCs w:val="20"/>
                <w:lang w:val="ro-RO"/>
              </w:rPr>
            </w:pPr>
            <w:r w:rsidRPr="0048041F">
              <w:rPr>
                <w:sz w:val="20"/>
                <w:szCs w:val="20"/>
                <w:lang w:val="ro-RO"/>
              </w:rPr>
              <w:t>b) bugete locale:</w:t>
            </w:r>
          </w:p>
          <w:p w:rsidR="00A638C2" w:rsidRPr="0048041F" w:rsidRDefault="00A638C2" w:rsidP="008D3B6E">
            <w:pPr>
              <w:numPr>
                <w:ilvl w:val="0"/>
                <w:numId w:val="14"/>
              </w:numPr>
              <w:suppressAutoHyphens/>
              <w:spacing w:line="240" w:lineRule="auto"/>
              <w:ind w:left="0"/>
              <w:rPr>
                <w:sz w:val="20"/>
                <w:szCs w:val="20"/>
                <w:lang w:val="ro-RO"/>
              </w:rPr>
            </w:pPr>
            <w:r w:rsidRPr="0048041F">
              <w:rPr>
                <w:sz w:val="20"/>
                <w:szCs w:val="20"/>
                <w:lang w:val="ro-RO"/>
              </w:rPr>
              <w:t>cheltuieli de personal</w:t>
            </w:r>
          </w:p>
          <w:p w:rsidR="00A638C2" w:rsidRPr="0048041F" w:rsidRDefault="00A638C2" w:rsidP="008D3B6E">
            <w:pPr>
              <w:numPr>
                <w:ilvl w:val="0"/>
                <w:numId w:val="14"/>
              </w:numPr>
              <w:suppressAutoHyphens/>
              <w:spacing w:line="240" w:lineRule="auto"/>
              <w:ind w:left="0"/>
              <w:rPr>
                <w:sz w:val="20"/>
                <w:szCs w:val="20"/>
                <w:lang w:val="ro-RO"/>
              </w:rPr>
            </w:pPr>
            <w:r w:rsidRPr="0048041F">
              <w:rPr>
                <w:sz w:val="20"/>
                <w:szCs w:val="20"/>
                <w:lang w:val="ro-RO"/>
              </w:rPr>
              <w:t>bunuri şi servicii</w:t>
            </w:r>
          </w:p>
          <w:p w:rsidR="00A638C2" w:rsidRPr="0048041F" w:rsidRDefault="00A638C2" w:rsidP="008D3B6E">
            <w:pPr>
              <w:numPr>
                <w:ilvl w:val="0"/>
                <w:numId w:val="14"/>
              </w:numPr>
              <w:suppressAutoHyphens/>
              <w:spacing w:line="240" w:lineRule="auto"/>
              <w:ind w:left="0"/>
              <w:rPr>
                <w:sz w:val="20"/>
                <w:szCs w:val="20"/>
                <w:lang w:val="ro-RO"/>
              </w:rPr>
            </w:pPr>
            <w:r w:rsidRPr="0048041F">
              <w:rPr>
                <w:sz w:val="20"/>
                <w:szCs w:val="20"/>
                <w:lang w:val="ro-RO"/>
              </w:rPr>
              <w:t>asistenţă socială</w:t>
            </w:r>
          </w:p>
          <w:p w:rsidR="00A638C2" w:rsidRPr="0048041F" w:rsidRDefault="00A638C2" w:rsidP="008D3B6E">
            <w:pPr>
              <w:spacing w:line="240" w:lineRule="auto"/>
              <w:rPr>
                <w:sz w:val="20"/>
                <w:szCs w:val="20"/>
                <w:lang w:val="ro-RO"/>
              </w:rPr>
            </w:pPr>
            <w:r w:rsidRPr="0048041F">
              <w:rPr>
                <w:sz w:val="20"/>
                <w:szCs w:val="20"/>
                <w:lang w:val="ro-RO"/>
              </w:rPr>
              <w:t>c) bugetul asigurărilor sociale de stat:</w:t>
            </w:r>
          </w:p>
          <w:p w:rsidR="00A638C2" w:rsidRPr="0048041F" w:rsidRDefault="00A638C2" w:rsidP="008D3B6E">
            <w:pPr>
              <w:numPr>
                <w:ilvl w:val="0"/>
                <w:numId w:val="13"/>
              </w:numPr>
              <w:suppressAutoHyphens/>
              <w:spacing w:line="240" w:lineRule="auto"/>
              <w:ind w:left="0"/>
              <w:rPr>
                <w:sz w:val="20"/>
                <w:szCs w:val="20"/>
                <w:lang w:val="ro-RO"/>
              </w:rPr>
            </w:pPr>
            <w:r w:rsidRPr="0048041F">
              <w:rPr>
                <w:sz w:val="20"/>
                <w:szCs w:val="20"/>
                <w:lang w:val="ro-RO"/>
              </w:rPr>
              <w:t>cheltuieli de personal</w:t>
            </w:r>
          </w:p>
          <w:p w:rsidR="00A638C2" w:rsidRPr="0048041F" w:rsidRDefault="00A638C2" w:rsidP="008D3B6E">
            <w:pPr>
              <w:numPr>
                <w:ilvl w:val="0"/>
                <w:numId w:val="13"/>
              </w:numPr>
              <w:suppressAutoHyphens/>
              <w:spacing w:line="240" w:lineRule="auto"/>
              <w:ind w:left="0"/>
              <w:rPr>
                <w:bCs/>
                <w:sz w:val="20"/>
                <w:szCs w:val="20"/>
                <w:lang w:val="ro-RO"/>
              </w:rPr>
            </w:pPr>
            <w:r w:rsidRPr="0048041F">
              <w:rPr>
                <w:sz w:val="20"/>
                <w:szCs w:val="20"/>
                <w:lang w:val="ro-RO"/>
              </w:rPr>
              <w:t>bunuri şi servicii</w:t>
            </w:r>
          </w:p>
        </w:tc>
        <w:tc>
          <w:tcPr>
            <w:tcW w:w="1418"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rPr>
                <w:sz w:val="20"/>
                <w:szCs w:val="20"/>
                <w:lang w:val="ro-RO"/>
              </w:rPr>
            </w:pPr>
          </w:p>
          <w:p w:rsidR="00A638C2" w:rsidRPr="0048041F" w:rsidRDefault="00A638C2" w:rsidP="008D3B6E">
            <w:pPr>
              <w:spacing w:line="240" w:lineRule="auto"/>
              <w:rPr>
                <w:sz w:val="20"/>
                <w:szCs w:val="20"/>
                <w:lang w:val="ro-RO"/>
              </w:rPr>
            </w:pPr>
          </w:p>
          <w:p w:rsidR="00A638C2" w:rsidRPr="0048041F" w:rsidRDefault="00A638C2" w:rsidP="008D3B6E">
            <w:pPr>
              <w:spacing w:line="240" w:lineRule="auto"/>
              <w:rPr>
                <w:sz w:val="20"/>
                <w:szCs w:val="20"/>
                <w:lang w:val="ro-RO"/>
              </w:rPr>
            </w:pPr>
          </w:p>
          <w:p w:rsidR="00A638C2" w:rsidRPr="0048041F" w:rsidRDefault="00A638C2" w:rsidP="008D3B6E">
            <w:pPr>
              <w:spacing w:line="240" w:lineRule="auto"/>
              <w:rPr>
                <w:sz w:val="20"/>
                <w:szCs w:val="20"/>
                <w:lang w:val="ro-RO"/>
              </w:rPr>
            </w:pPr>
          </w:p>
          <w:p w:rsidR="00A638C2" w:rsidRPr="0048041F" w:rsidRDefault="00A638C2" w:rsidP="008D3B6E">
            <w:pPr>
              <w:spacing w:line="240" w:lineRule="auto"/>
              <w:rPr>
                <w:sz w:val="20"/>
                <w:szCs w:val="20"/>
                <w:lang w:val="ro-RO"/>
              </w:rPr>
            </w:pPr>
          </w:p>
          <w:p w:rsidR="00A638C2" w:rsidRPr="0048041F" w:rsidRDefault="00A638C2" w:rsidP="008D3B6E">
            <w:pPr>
              <w:spacing w:line="240" w:lineRule="auto"/>
              <w:rPr>
                <w:sz w:val="20"/>
                <w:szCs w:val="20"/>
                <w:lang w:val="ro-RO"/>
              </w:rPr>
            </w:pPr>
          </w:p>
          <w:p w:rsidR="00A638C2" w:rsidRPr="0048041F" w:rsidRDefault="00A638C2" w:rsidP="008D3B6E">
            <w:pPr>
              <w:spacing w:line="240" w:lineRule="auto"/>
              <w:rPr>
                <w:b/>
                <w:sz w:val="20"/>
                <w:szCs w:val="20"/>
                <w:lang w:val="ro-RO"/>
              </w:rPr>
            </w:pPr>
          </w:p>
          <w:p w:rsidR="00A638C2" w:rsidRPr="0048041F" w:rsidRDefault="00A638C2" w:rsidP="008D3B6E">
            <w:pPr>
              <w:spacing w:line="240" w:lineRule="auto"/>
              <w:rPr>
                <w:b/>
                <w:sz w:val="20"/>
                <w:szCs w:val="20"/>
                <w:lang w:val="ro-RO"/>
              </w:rPr>
            </w:pPr>
          </w:p>
          <w:p w:rsidR="00A638C2" w:rsidRPr="0048041F" w:rsidRDefault="00A638C2" w:rsidP="008D3B6E">
            <w:pPr>
              <w:spacing w:line="240" w:lineRule="auto"/>
              <w:rPr>
                <w:b/>
                <w:sz w:val="20"/>
                <w:szCs w:val="20"/>
                <w:lang w:val="ro-RO"/>
              </w:rPr>
            </w:pPr>
          </w:p>
          <w:p w:rsidR="00A638C2" w:rsidRPr="0048041F" w:rsidRDefault="00A638C2" w:rsidP="008D3B6E">
            <w:pPr>
              <w:spacing w:line="240" w:lineRule="auto"/>
              <w:rPr>
                <w:b/>
                <w:sz w:val="20"/>
                <w:szCs w:val="20"/>
                <w:lang w:val="ro-RO"/>
              </w:rPr>
            </w:pPr>
          </w:p>
          <w:p w:rsidR="00A638C2" w:rsidRPr="0048041F" w:rsidRDefault="00A638C2" w:rsidP="008D3B6E">
            <w:pPr>
              <w:spacing w:line="240" w:lineRule="auto"/>
              <w:rPr>
                <w:b/>
                <w:sz w:val="20"/>
                <w:szCs w:val="20"/>
                <w:lang w:val="ro-RO"/>
              </w:rPr>
            </w:pPr>
          </w:p>
          <w:p w:rsidR="00A638C2" w:rsidRPr="0048041F" w:rsidRDefault="00A638C2" w:rsidP="008D3B6E">
            <w:pPr>
              <w:spacing w:line="240" w:lineRule="auto"/>
              <w:rPr>
                <w:b/>
                <w:sz w:val="20"/>
                <w:szCs w:val="20"/>
                <w:lang w:val="ro-RO"/>
              </w:rPr>
            </w:pPr>
          </w:p>
        </w:tc>
        <w:tc>
          <w:tcPr>
            <w:tcW w:w="884"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pStyle w:val="Header"/>
              <w:tabs>
                <w:tab w:val="left" w:pos="720"/>
              </w:tabs>
              <w:snapToGrid w:val="0"/>
              <w:spacing w:line="240" w:lineRule="auto"/>
              <w:jc w:val="center"/>
              <w:rPr>
                <w:sz w:val="20"/>
                <w:szCs w:val="20"/>
                <w:lang w:val="ro-RO"/>
              </w:rPr>
            </w:pPr>
          </w:p>
          <w:p w:rsidR="00A638C2" w:rsidRPr="0048041F" w:rsidRDefault="00A638C2" w:rsidP="008D3B6E">
            <w:pPr>
              <w:pStyle w:val="Header"/>
              <w:tabs>
                <w:tab w:val="left" w:pos="720"/>
              </w:tabs>
              <w:spacing w:line="240" w:lineRule="auto"/>
              <w:jc w:val="center"/>
              <w:rPr>
                <w:sz w:val="20"/>
                <w:szCs w:val="20"/>
                <w:lang w:val="ro-RO"/>
              </w:rPr>
            </w:pPr>
          </w:p>
          <w:p w:rsidR="00A638C2" w:rsidRPr="0048041F" w:rsidRDefault="00A638C2" w:rsidP="008D3B6E">
            <w:pPr>
              <w:pStyle w:val="Header"/>
              <w:tabs>
                <w:tab w:val="left" w:pos="720"/>
              </w:tabs>
              <w:spacing w:line="240" w:lineRule="auto"/>
              <w:jc w:val="center"/>
              <w:rPr>
                <w:sz w:val="20"/>
                <w:szCs w:val="20"/>
                <w:lang w:val="ro-RO"/>
              </w:rPr>
            </w:pPr>
          </w:p>
          <w:p w:rsidR="00A638C2" w:rsidRPr="0048041F" w:rsidRDefault="00A638C2" w:rsidP="008D3B6E">
            <w:pPr>
              <w:pStyle w:val="Header"/>
              <w:tabs>
                <w:tab w:val="left" w:pos="720"/>
              </w:tabs>
              <w:spacing w:line="240" w:lineRule="auto"/>
              <w:jc w:val="center"/>
              <w:rPr>
                <w:sz w:val="20"/>
                <w:szCs w:val="20"/>
                <w:lang w:val="ro-RO"/>
              </w:rPr>
            </w:pPr>
          </w:p>
          <w:p w:rsidR="00A638C2" w:rsidRPr="0048041F" w:rsidRDefault="00A638C2" w:rsidP="008D3B6E">
            <w:pPr>
              <w:pStyle w:val="Header"/>
              <w:tabs>
                <w:tab w:val="left" w:pos="720"/>
              </w:tabs>
              <w:spacing w:line="240" w:lineRule="auto"/>
              <w:jc w:val="center"/>
              <w:rPr>
                <w:sz w:val="20"/>
                <w:szCs w:val="20"/>
                <w:lang w:val="ro-RO"/>
              </w:rPr>
            </w:pPr>
          </w:p>
          <w:p w:rsidR="00A638C2" w:rsidRPr="0048041F" w:rsidRDefault="00A638C2" w:rsidP="008D3B6E">
            <w:pPr>
              <w:pStyle w:val="Header"/>
              <w:tabs>
                <w:tab w:val="left" w:pos="720"/>
              </w:tabs>
              <w:spacing w:line="240" w:lineRule="auto"/>
              <w:jc w:val="center"/>
              <w:rPr>
                <w:sz w:val="20"/>
                <w:szCs w:val="20"/>
                <w:lang w:val="ro-RO"/>
              </w:rPr>
            </w:pPr>
          </w:p>
          <w:p w:rsidR="00A638C2" w:rsidRPr="0048041F" w:rsidRDefault="00A638C2" w:rsidP="008D3B6E">
            <w:pPr>
              <w:pStyle w:val="Header"/>
              <w:tabs>
                <w:tab w:val="left" w:pos="720"/>
              </w:tabs>
              <w:spacing w:line="240" w:lineRule="auto"/>
              <w:jc w:val="center"/>
              <w:rPr>
                <w:sz w:val="20"/>
                <w:szCs w:val="20"/>
                <w:lang w:val="ro-RO"/>
              </w:rPr>
            </w:pPr>
          </w:p>
          <w:p w:rsidR="00A638C2" w:rsidRPr="0048041F" w:rsidRDefault="00A638C2" w:rsidP="008D3B6E">
            <w:pPr>
              <w:pStyle w:val="Header"/>
              <w:tabs>
                <w:tab w:val="left" w:pos="720"/>
              </w:tabs>
              <w:spacing w:line="240" w:lineRule="auto"/>
              <w:jc w:val="center"/>
              <w:rPr>
                <w:sz w:val="20"/>
                <w:szCs w:val="20"/>
                <w:lang w:val="ro-RO"/>
              </w:rPr>
            </w:pPr>
          </w:p>
          <w:p w:rsidR="00A638C2" w:rsidRPr="0048041F" w:rsidRDefault="00A638C2" w:rsidP="008D3B6E">
            <w:pPr>
              <w:pStyle w:val="Header"/>
              <w:tabs>
                <w:tab w:val="left" w:pos="720"/>
              </w:tabs>
              <w:spacing w:line="240" w:lineRule="auto"/>
              <w:jc w:val="center"/>
              <w:rPr>
                <w:b/>
                <w:sz w:val="20"/>
                <w:szCs w:val="20"/>
                <w:lang w:val="ro-RO"/>
              </w:rPr>
            </w:pPr>
          </w:p>
          <w:p w:rsidR="00A638C2" w:rsidRPr="0048041F" w:rsidRDefault="00A638C2" w:rsidP="008D3B6E">
            <w:pPr>
              <w:pStyle w:val="Header"/>
              <w:tabs>
                <w:tab w:val="left" w:pos="720"/>
              </w:tabs>
              <w:spacing w:line="240" w:lineRule="auto"/>
              <w:jc w:val="center"/>
              <w:rPr>
                <w:b/>
                <w:sz w:val="20"/>
                <w:szCs w:val="20"/>
                <w:lang w:val="ro-RO"/>
              </w:rPr>
            </w:pPr>
          </w:p>
          <w:p w:rsidR="00A638C2" w:rsidRPr="0048041F" w:rsidRDefault="00A638C2" w:rsidP="008D3B6E">
            <w:pPr>
              <w:pStyle w:val="Header"/>
              <w:tabs>
                <w:tab w:val="left" w:pos="720"/>
              </w:tabs>
              <w:spacing w:line="240" w:lineRule="auto"/>
              <w:jc w:val="center"/>
              <w:rPr>
                <w:b/>
                <w:sz w:val="20"/>
                <w:szCs w:val="20"/>
                <w:lang w:val="ro-RO"/>
              </w:rPr>
            </w:pPr>
          </w:p>
          <w:p w:rsidR="00A638C2" w:rsidRPr="0048041F" w:rsidRDefault="00A638C2" w:rsidP="008D3B6E">
            <w:pPr>
              <w:pStyle w:val="Header"/>
              <w:tabs>
                <w:tab w:val="left" w:pos="720"/>
              </w:tabs>
              <w:spacing w:line="240" w:lineRule="auto"/>
              <w:jc w:val="center"/>
              <w:rPr>
                <w:b/>
                <w:sz w:val="20"/>
                <w:szCs w:val="20"/>
                <w:lang w:val="ro-RO"/>
              </w:rPr>
            </w:pPr>
          </w:p>
          <w:p w:rsidR="00A638C2" w:rsidRPr="0048041F" w:rsidRDefault="00A638C2" w:rsidP="008D3B6E">
            <w:pPr>
              <w:pStyle w:val="Header"/>
              <w:tabs>
                <w:tab w:val="left" w:pos="720"/>
              </w:tabs>
              <w:spacing w:line="240" w:lineRule="auto"/>
              <w:jc w:val="center"/>
              <w:rPr>
                <w:sz w:val="20"/>
                <w:szCs w:val="20"/>
                <w:lang w:val="ro-RO"/>
              </w:rPr>
            </w:pPr>
          </w:p>
        </w:tc>
        <w:tc>
          <w:tcPr>
            <w:tcW w:w="817"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jc w:val="right"/>
              <w:rPr>
                <w:sz w:val="20"/>
                <w:szCs w:val="20"/>
                <w:lang w:val="ro-RO"/>
              </w:rPr>
            </w:pPr>
          </w:p>
        </w:tc>
        <w:tc>
          <w:tcPr>
            <w:tcW w:w="992"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jc w:val="right"/>
              <w:rPr>
                <w:sz w:val="16"/>
                <w:szCs w:val="16"/>
                <w:lang w:val="ro-RO"/>
              </w:rPr>
            </w:pPr>
          </w:p>
        </w:tc>
        <w:tc>
          <w:tcPr>
            <w:tcW w:w="1276"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jc w:val="right"/>
              <w:rPr>
                <w:sz w:val="16"/>
                <w:szCs w:val="16"/>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638C2" w:rsidRPr="0048041F" w:rsidRDefault="00A638C2" w:rsidP="008D3B6E">
            <w:pPr>
              <w:snapToGrid w:val="0"/>
              <w:spacing w:line="240" w:lineRule="auto"/>
              <w:jc w:val="right"/>
              <w:rPr>
                <w:sz w:val="16"/>
                <w:szCs w:val="16"/>
                <w:lang w:val="ro-RO"/>
              </w:rPr>
            </w:pPr>
          </w:p>
        </w:tc>
      </w:tr>
      <w:tr w:rsidR="004B5FE2" w:rsidRPr="00DF69B3" w:rsidTr="0048041F">
        <w:tc>
          <w:tcPr>
            <w:tcW w:w="3964"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pacing w:line="240" w:lineRule="auto"/>
              <w:rPr>
                <w:sz w:val="20"/>
                <w:szCs w:val="20"/>
                <w:lang w:val="ro-RO"/>
              </w:rPr>
            </w:pPr>
            <w:r w:rsidRPr="0048041F">
              <w:rPr>
                <w:bCs/>
                <w:sz w:val="20"/>
                <w:szCs w:val="20"/>
                <w:lang w:val="ro-RO"/>
              </w:rPr>
              <w:t xml:space="preserve">3. </w:t>
            </w:r>
            <w:r w:rsidRPr="0048041F">
              <w:rPr>
                <w:sz w:val="20"/>
                <w:szCs w:val="20"/>
                <w:lang w:val="ro-RO"/>
              </w:rPr>
              <w:t>Impact financiar, plus/minus, din care:</w:t>
            </w:r>
          </w:p>
          <w:p w:rsidR="00A638C2" w:rsidRPr="0048041F" w:rsidRDefault="00A638C2" w:rsidP="008D3B6E">
            <w:pPr>
              <w:spacing w:line="240" w:lineRule="auto"/>
              <w:rPr>
                <w:sz w:val="20"/>
                <w:szCs w:val="20"/>
                <w:lang w:val="ro-RO"/>
              </w:rPr>
            </w:pPr>
            <w:r w:rsidRPr="0048041F">
              <w:rPr>
                <w:sz w:val="20"/>
                <w:szCs w:val="20"/>
                <w:lang w:val="ro-RO"/>
              </w:rPr>
              <w:t>a)buget de stat</w:t>
            </w:r>
          </w:p>
          <w:p w:rsidR="00A638C2" w:rsidRPr="0048041F" w:rsidRDefault="00A638C2" w:rsidP="008D3B6E">
            <w:pPr>
              <w:spacing w:line="240" w:lineRule="auto"/>
              <w:rPr>
                <w:sz w:val="20"/>
                <w:szCs w:val="20"/>
                <w:lang w:val="ro-RO"/>
              </w:rPr>
            </w:pPr>
            <w:r w:rsidRPr="0048041F">
              <w:rPr>
                <w:sz w:val="20"/>
                <w:szCs w:val="20"/>
                <w:lang w:val="ro-RO"/>
              </w:rPr>
              <w:t>b) bugete locale</w:t>
            </w:r>
          </w:p>
        </w:tc>
        <w:tc>
          <w:tcPr>
            <w:tcW w:w="1418"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rPr>
                <w:sz w:val="20"/>
                <w:szCs w:val="20"/>
                <w:lang w:val="ro-RO"/>
              </w:rPr>
            </w:pPr>
          </w:p>
          <w:p w:rsidR="00A638C2" w:rsidRPr="0048041F" w:rsidRDefault="00A638C2" w:rsidP="008D3B6E">
            <w:pPr>
              <w:spacing w:line="240" w:lineRule="auto"/>
              <w:rPr>
                <w:sz w:val="20"/>
                <w:szCs w:val="20"/>
                <w:lang w:val="ro-RO"/>
              </w:rPr>
            </w:pPr>
          </w:p>
          <w:p w:rsidR="00A638C2" w:rsidRPr="0048041F" w:rsidRDefault="00A638C2" w:rsidP="008D3B6E">
            <w:pPr>
              <w:spacing w:line="240" w:lineRule="auto"/>
              <w:rPr>
                <w:sz w:val="20"/>
                <w:szCs w:val="20"/>
                <w:lang w:val="ro-RO"/>
              </w:rPr>
            </w:pPr>
          </w:p>
        </w:tc>
        <w:tc>
          <w:tcPr>
            <w:tcW w:w="884"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pStyle w:val="Header"/>
              <w:tabs>
                <w:tab w:val="left" w:pos="720"/>
              </w:tabs>
              <w:snapToGrid w:val="0"/>
              <w:spacing w:line="240" w:lineRule="auto"/>
              <w:jc w:val="center"/>
              <w:rPr>
                <w:sz w:val="20"/>
                <w:szCs w:val="20"/>
                <w:lang w:val="ro-RO"/>
              </w:rPr>
            </w:pPr>
          </w:p>
        </w:tc>
        <w:tc>
          <w:tcPr>
            <w:tcW w:w="817"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jc w:val="right"/>
              <w:rPr>
                <w:sz w:val="20"/>
                <w:szCs w:val="20"/>
                <w:lang w:val="ro-RO"/>
              </w:rPr>
            </w:pPr>
          </w:p>
        </w:tc>
        <w:tc>
          <w:tcPr>
            <w:tcW w:w="992"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jc w:val="right"/>
              <w:rPr>
                <w:sz w:val="16"/>
                <w:szCs w:val="16"/>
                <w:lang w:val="ro-RO"/>
              </w:rPr>
            </w:pPr>
          </w:p>
        </w:tc>
        <w:tc>
          <w:tcPr>
            <w:tcW w:w="1276"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jc w:val="right"/>
              <w:rPr>
                <w:sz w:val="16"/>
                <w:szCs w:val="16"/>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638C2" w:rsidRPr="0048041F" w:rsidRDefault="00A638C2" w:rsidP="008D3B6E">
            <w:pPr>
              <w:snapToGrid w:val="0"/>
              <w:spacing w:line="240" w:lineRule="auto"/>
              <w:jc w:val="right"/>
              <w:rPr>
                <w:sz w:val="16"/>
                <w:szCs w:val="16"/>
                <w:lang w:val="ro-RO"/>
              </w:rPr>
            </w:pPr>
          </w:p>
        </w:tc>
      </w:tr>
      <w:tr w:rsidR="004B5FE2" w:rsidRPr="00DF69B3" w:rsidTr="0048041F">
        <w:tc>
          <w:tcPr>
            <w:tcW w:w="3964"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pacing w:line="240" w:lineRule="auto"/>
              <w:rPr>
                <w:sz w:val="20"/>
                <w:szCs w:val="20"/>
                <w:lang w:val="ro-RO"/>
              </w:rPr>
            </w:pPr>
            <w:r w:rsidRPr="0048041F">
              <w:rPr>
                <w:bCs/>
                <w:sz w:val="20"/>
                <w:szCs w:val="20"/>
                <w:lang w:val="ro-RO"/>
              </w:rPr>
              <w:t>4.</w:t>
            </w:r>
            <w:r w:rsidRPr="0048041F">
              <w:rPr>
                <w:sz w:val="20"/>
                <w:szCs w:val="20"/>
                <w:lang w:val="ro-RO"/>
              </w:rPr>
              <w:t xml:space="preserve"> Propuneri pentru acoperirea creşterii cheltuielilor bugetare</w:t>
            </w:r>
          </w:p>
        </w:tc>
        <w:tc>
          <w:tcPr>
            <w:tcW w:w="1418"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rPr>
                <w:sz w:val="20"/>
                <w:szCs w:val="20"/>
                <w:lang w:val="ro-RO"/>
              </w:rPr>
            </w:pPr>
          </w:p>
        </w:tc>
        <w:tc>
          <w:tcPr>
            <w:tcW w:w="884"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rPr>
                <w:sz w:val="20"/>
                <w:szCs w:val="20"/>
                <w:lang w:val="ro-RO"/>
              </w:rPr>
            </w:pPr>
          </w:p>
        </w:tc>
        <w:tc>
          <w:tcPr>
            <w:tcW w:w="817"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rPr>
                <w:sz w:val="20"/>
                <w:szCs w:val="20"/>
                <w:lang w:val="ro-RO"/>
              </w:rPr>
            </w:pPr>
          </w:p>
        </w:tc>
        <w:tc>
          <w:tcPr>
            <w:tcW w:w="992"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rPr>
                <w:sz w:val="16"/>
                <w:szCs w:val="16"/>
                <w:lang w:val="ro-RO"/>
              </w:rPr>
            </w:pPr>
          </w:p>
        </w:tc>
        <w:tc>
          <w:tcPr>
            <w:tcW w:w="1276"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rPr>
                <w:sz w:val="16"/>
                <w:szCs w:val="16"/>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638C2" w:rsidRPr="0048041F" w:rsidRDefault="00A638C2" w:rsidP="008D3B6E">
            <w:pPr>
              <w:snapToGrid w:val="0"/>
              <w:spacing w:line="240" w:lineRule="auto"/>
              <w:rPr>
                <w:sz w:val="16"/>
                <w:szCs w:val="16"/>
                <w:lang w:val="ro-RO"/>
              </w:rPr>
            </w:pPr>
          </w:p>
        </w:tc>
      </w:tr>
      <w:tr w:rsidR="004B5FE2" w:rsidRPr="00DF69B3" w:rsidTr="0048041F">
        <w:tc>
          <w:tcPr>
            <w:tcW w:w="3964"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pacing w:line="240" w:lineRule="auto"/>
              <w:rPr>
                <w:sz w:val="20"/>
                <w:szCs w:val="20"/>
                <w:lang w:val="ro-RO"/>
              </w:rPr>
            </w:pPr>
            <w:r w:rsidRPr="0048041F">
              <w:rPr>
                <w:sz w:val="20"/>
                <w:szCs w:val="20"/>
                <w:lang w:val="ro-RO"/>
              </w:rPr>
              <w:t>5. Propuneri pentru a compensa reducerea veniturilor bugetare</w:t>
            </w:r>
          </w:p>
        </w:tc>
        <w:tc>
          <w:tcPr>
            <w:tcW w:w="1418"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rPr>
                <w:sz w:val="20"/>
                <w:szCs w:val="20"/>
                <w:lang w:val="ro-RO"/>
              </w:rPr>
            </w:pPr>
          </w:p>
        </w:tc>
        <w:tc>
          <w:tcPr>
            <w:tcW w:w="884"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rPr>
                <w:sz w:val="20"/>
                <w:szCs w:val="20"/>
                <w:lang w:val="ro-RO"/>
              </w:rPr>
            </w:pPr>
          </w:p>
        </w:tc>
        <w:tc>
          <w:tcPr>
            <w:tcW w:w="817"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rPr>
                <w:sz w:val="20"/>
                <w:szCs w:val="20"/>
                <w:lang w:val="ro-RO"/>
              </w:rPr>
            </w:pPr>
          </w:p>
        </w:tc>
        <w:tc>
          <w:tcPr>
            <w:tcW w:w="992"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rPr>
                <w:sz w:val="16"/>
                <w:szCs w:val="16"/>
                <w:lang w:val="ro-RO"/>
              </w:rPr>
            </w:pPr>
          </w:p>
        </w:tc>
        <w:tc>
          <w:tcPr>
            <w:tcW w:w="1276"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napToGrid w:val="0"/>
              <w:spacing w:line="240" w:lineRule="auto"/>
              <w:rPr>
                <w:sz w:val="16"/>
                <w:szCs w:val="16"/>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638C2" w:rsidRPr="0048041F" w:rsidRDefault="00A638C2" w:rsidP="008D3B6E">
            <w:pPr>
              <w:snapToGrid w:val="0"/>
              <w:spacing w:line="240" w:lineRule="auto"/>
              <w:rPr>
                <w:sz w:val="16"/>
                <w:szCs w:val="16"/>
                <w:lang w:val="ro-RO"/>
              </w:rPr>
            </w:pPr>
          </w:p>
        </w:tc>
      </w:tr>
      <w:tr w:rsidR="004B5FE2" w:rsidRPr="00DF69B3" w:rsidTr="0048041F">
        <w:trPr>
          <w:trHeight w:val="558"/>
        </w:trPr>
        <w:tc>
          <w:tcPr>
            <w:tcW w:w="3964" w:type="dxa"/>
            <w:tcBorders>
              <w:top w:val="single" w:sz="4" w:space="0" w:color="000000"/>
              <w:left w:val="single" w:sz="4" w:space="0" w:color="000000"/>
              <w:bottom w:val="single" w:sz="4" w:space="0" w:color="000000"/>
            </w:tcBorders>
            <w:shd w:val="clear" w:color="auto" w:fill="auto"/>
          </w:tcPr>
          <w:p w:rsidR="00A638C2" w:rsidRPr="0048041F" w:rsidRDefault="00A638C2" w:rsidP="008D3B6E">
            <w:pPr>
              <w:spacing w:line="240" w:lineRule="auto"/>
              <w:rPr>
                <w:sz w:val="20"/>
                <w:szCs w:val="20"/>
                <w:lang w:val="ro-RO"/>
              </w:rPr>
            </w:pPr>
            <w:r w:rsidRPr="0048041F">
              <w:rPr>
                <w:sz w:val="20"/>
                <w:szCs w:val="20"/>
                <w:lang w:val="ro-RO"/>
              </w:rPr>
              <w:lastRenderedPageBreak/>
              <w:t>6. Calcule detaliate privind fundamentarea modificărilor veniturilor şi/sau cheltuielilor bugetare</w:t>
            </w:r>
          </w:p>
        </w:tc>
        <w:tc>
          <w:tcPr>
            <w:tcW w:w="6096" w:type="dxa"/>
            <w:gridSpan w:val="6"/>
            <w:tcBorders>
              <w:top w:val="single" w:sz="4" w:space="0" w:color="000000"/>
              <w:left w:val="single" w:sz="4" w:space="0" w:color="000000"/>
              <w:bottom w:val="single" w:sz="4" w:space="0" w:color="000000"/>
              <w:right w:val="single" w:sz="4" w:space="0" w:color="000000"/>
            </w:tcBorders>
            <w:shd w:val="clear" w:color="auto" w:fill="auto"/>
          </w:tcPr>
          <w:p w:rsidR="00A638C2" w:rsidRPr="0048041F" w:rsidRDefault="00A638C2" w:rsidP="008D3B6E">
            <w:pPr>
              <w:snapToGrid w:val="0"/>
              <w:spacing w:line="240" w:lineRule="auto"/>
              <w:rPr>
                <w:sz w:val="20"/>
                <w:szCs w:val="20"/>
                <w:lang w:val="ro-RO"/>
              </w:rPr>
            </w:pPr>
          </w:p>
        </w:tc>
      </w:tr>
      <w:tr w:rsidR="004B5FE2" w:rsidRPr="00DF69B3"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DF69B3" w:rsidRDefault="00A638C2" w:rsidP="008D3B6E">
            <w:pPr>
              <w:spacing w:line="240" w:lineRule="auto"/>
              <w:rPr>
                <w:szCs w:val="24"/>
                <w:lang w:val="ro-RO"/>
              </w:rPr>
            </w:pPr>
            <w:r w:rsidRPr="00DF69B3">
              <w:rPr>
                <w:b/>
                <w:szCs w:val="24"/>
                <w:lang w:val="ro-RO"/>
              </w:rPr>
              <w:t>Alte informaţii</w:t>
            </w:r>
          </w:p>
        </w:tc>
      </w:tr>
      <w:tr w:rsidR="004B5FE2" w:rsidRPr="00DF69B3"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spacing w:line="240" w:lineRule="auto"/>
              <w:jc w:val="center"/>
              <w:rPr>
                <w:b/>
                <w:szCs w:val="24"/>
                <w:lang w:val="ro-RO"/>
              </w:rPr>
            </w:pPr>
          </w:p>
          <w:p w:rsidR="00A638C2" w:rsidRPr="00DF69B3" w:rsidRDefault="00A638C2" w:rsidP="008D3B6E">
            <w:pPr>
              <w:spacing w:line="240" w:lineRule="auto"/>
              <w:jc w:val="center"/>
              <w:rPr>
                <w:b/>
                <w:szCs w:val="24"/>
                <w:lang w:val="ro-RO"/>
              </w:rPr>
            </w:pPr>
            <w:r w:rsidRPr="00DF69B3">
              <w:rPr>
                <w:b/>
                <w:szCs w:val="24"/>
                <w:lang w:val="ro-RO"/>
              </w:rPr>
              <w:t>Secţiunea a 5-a</w:t>
            </w:r>
          </w:p>
          <w:p w:rsidR="00A638C2" w:rsidRDefault="00A638C2" w:rsidP="008D3B6E">
            <w:pPr>
              <w:spacing w:line="240" w:lineRule="auto"/>
              <w:jc w:val="center"/>
              <w:rPr>
                <w:b/>
                <w:szCs w:val="24"/>
                <w:lang w:val="ro-RO"/>
              </w:rPr>
            </w:pPr>
            <w:r w:rsidRPr="00DF69B3">
              <w:rPr>
                <w:b/>
                <w:szCs w:val="24"/>
                <w:lang w:val="ro-RO"/>
              </w:rPr>
              <w:t>Efectele proiectului de act normativ asupra legislaţiei în vigoare</w:t>
            </w:r>
          </w:p>
          <w:p w:rsidR="00912B28" w:rsidRPr="00DF69B3" w:rsidRDefault="00912B28" w:rsidP="008D3B6E">
            <w:pPr>
              <w:spacing w:line="240" w:lineRule="auto"/>
              <w:jc w:val="center"/>
              <w:rPr>
                <w:szCs w:val="24"/>
                <w:lang w:val="ro-RO"/>
              </w:rPr>
            </w:pPr>
          </w:p>
        </w:tc>
      </w:tr>
      <w:tr w:rsidR="004B5FE2" w:rsidRPr="002D6E57"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DF69B3" w:rsidRDefault="00A638C2" w:rsidP="008D3B6E">
            <w:pPr>
              <w:pStyle w:val="PreformatatHTML1"/>
              <w:jc w:val="both"/>
              <w:rPr>
                <w:rFonts w:ascii="Times New Roman" w:hAnsi="Times New Roman" w:cs="Times New Roman"/>
                <w:b/>
                <w:sz w:val="24"/>
                <w:szCs w:val="24"/>
                <w:lang w:val="ro-RO"/>
              </w:rPr>
            </w:pPr>
            <w:r w:rsidRPr="00DF69B3">
              <w:rPr>
                <w:rFonts w:ascii="Times New Roman" w:hAnsi="Times New Roman" w:cs="Times New Roman"/>
                <w:b/>
                <w:sz w:val="24"/>
                <w:szCs w:val="24"/>
                <w:lang w:val="ro-RO"/>
              </w:rPr>
              <w:t>1. Măsuri normative necesare pentru aplicarea prevederilor proiectului de act normativ:</w:t>
            </w:r>
          </w:p>
          <w:p w:rsidR="00A638C2" w:rsidRDefault="00A638C2" w:rsidP="008D3B6E">
            <w:pPr>
              <w:pStyle w:val="PreformatatHTML1"/>
              <w:jc w:val="both"/>
              <w:rPr>
                <w:rFonts w:ascii="Times New Roman" w:hAnsi="Times New Roman" w:cs="Times New Roman"/>
                <w:b/>
                <w:sz w:val="24"/>
                <w:szCs w:val="24"/>
                <w:lang w:val="ro-RO"/>
              </w:rPr>
            </w:pPr>
            <w:r w:rsidRPr="00DF69B3">
              <w:rPr>
                <w:rFonts w:ascii="Times New Roman" w:hAnsi="Times New Roman" w:cs="Times New Roman"/>
                <w:b/>
                <w:sz w:val="24"/>
                <w:szCs w:val="24"/>
                <w:lang w:val="ro-RO"/>
              </w:rPr>
              <w:t>a) acte normative în vigoare ce vor fi modificate sau abrogate, ca urmare a intrării în vigoare a proiectului de act normativ:</w:t>
            </w:r>
          </w:p>
          <w:p w:rsidR="00B90C2D" w:rsidRPr="00DF69B3" w:rsidRDefault="00B90C2D" w:rsidP="008D3B6E">
            <w:pPr>
              <w:pStyle w:val="PreformatatHTML1"/>
              <w:jc w:val="both"/>
              <w:rPr>
                <w:rFonts w:ascii="Times New Roman" w:hAnsi="Times New Roman" w:cs="Times New Roman"/>
                <w:sz w:val="24"/>
                <w:szCs w:val="24"/>
                <w:lang w:val="ro-RO"/>
              </w:rPr>
            </w:pPr>
          </w:p>
          <w:p w:rsidR="00A638C2" w:rsidRPr="00DF69B3" w:rsidRDefault="00A638C2" w:rsidP="002E28AF">
            <w:pPr>
              <w:pStyle w:val="PreformatatHTML1"/>
              <w:jc w:val="both"/>
              <w:rPr>
                <w:rFonts w:ascii="Times New Roman" w:hAnsi="Times New Roman" w:cs="Times New Roman"/>
                <w:sz w:val="24"/>
                <w:szCs w:val="24"/>
                <w:lang w:val="ro-RO"/>
              </w:rPr>
            </w:pPr>
            <w:r w:rsidRPr="00DF69B3">
              <w:rPr>
                <w:rFonts w:ascii="Times New Roman" w:hAnsi="Times New Roman" w:cs="Times New Roman"/>
                <w:b/>
                <w:sz w:val="24"/>
                <w:szCs w:val="24"/>
                <w:lang w:val="ro-RO"/>
              </w:rPr>
              <w:t>b) acte normative ce urmează a fi elaborate în vederea implementării noilor dispoziţii:</w:t>
            </w:r>
          </w:p>
          <w:p w:rsidR="001B2F8C" w:rsidRDefault="001B2F8C" w:rsidP="00D5297A">
            <w:pPr>
              <w:spacing w:line="240" w:lineRule="auto"/>
              <w:ind w:firstLine="708"/>
              <w:rPr>
                <w:szCs w:val="24"/>
                <w:lang w:val="ro-RO"/>
              </w:rPr>
            </w:pPr>
          </w:p>
          <w:p w:rsidR="00CF2B8D" w:rsidRDefault="00B66C93" w:rsidP="00D5297A">
            <w:pPr>
              <w:spacing w:line="240" w:lineRule="auto"/>
              <w:ind w:firstLine="708"/>
              <w:rPr>
                <w:szCs w:val="24"/>
                <w:lang w:val="ro-RO"/>
              </w:rPr>
            </w:pPr>
            <w:r w:rsidRPr="00DF69B3">
              <w:rPr>
                <w:szCs w:val="24"/>
                <w:lang w:val="ro-RO"/>
              </w:rPr>
              <w:t>A.S.F.</w:t>
            </w:r>
            <w:r w:rsidR="00A638C2" w:rsidRPr="00DF69B3">
              <w:rPr>
                <w:szCs w:val="24"/>
                <w:lang w:val="ro-RO"/>
              </w:rPr>
              <w:t xml:space="preserve"> urmează să emită reglementări pentru modificarea și completarea cadrului legislativ secundar aplicabil </w:t>
            </w:r>
            <w:r w:rsidRPr="00DF69B3">
              <w:rPr>
                <w:szCs w:val="24"/>
                <w:lang w:val="ro-RO"/>
              </w:rPr>
              <w:t>S.S.I.F.</w:t>
            </w:r>
            <w:r w:rsidR="00480203">
              <w:rPr>
                <w:szCs w:val="24"/>
                <w:lang w:val="ro-RO"/>
              </w:rPr>
              <w:t>, precum şi pentru stabilireacondiţiilorîn care poate acorda autorizaţia</w:t>
            </w:r>
            <w:r w:rsidR="00480203" w:rsidRPr="00480203">
              <w:rPr>
                <w:szCs w:val="24"/>
                <w:lang w:val="ro-RO"/>
              </w:rPr>
              <w:t xml:space="preserve"> şi </w:t>
            </w:r>
            <w:r w:rsidR="00D5297A">
              <w:rPr>
                <w:szCs w:val="24"/>
                <w:lang w:val="ro-RO"/>
              </w:rPr>
              <w:t>a documentaţiei</w:t>
            </w:r>
            <w:r w:rsidR="00480203" w:rsidRPr="00480203">
              <w:rPr>
                <w:szCs w:val="24"/>
                <w:lang w:val="ro-RO"/>
              </w:rPr>
              <w:t xml:space="preserve"> care trebuie să însoţească cererea pentru obţinerea autorizaţiei pentru instituțiile de credit prevăzute la </w:t>
            </w:r>
            <w:r w:rsidR="00480203">
              <w:rPr>
                <w:rFonts w:eastAsia="SimSun"/>
                <w:szCs w:val="24"/>
                <w:lang w:val="ro-RO"/>
              </w:rPr>
              <w:t>4 alin. (1) pct. 1 lit. (b</w:t>
            </w:r>
            <w:r w:rsidR="00480203" w:rsidRPr="00AC4BC5">
              <w:rPr>
                <w:rFonts w:eastAsia="SimSun"/>
                <w:szCs w:val="24"/>
                <w:lang w:val="ro-RO"/>
              </w:rPr>
              <w:t>) din Regulamentul (UE) nr. 575/2013</w:t>
            </w:r>
            <w:r w:rsidR="00480203">
              <w:rPr>
                <w:rFonts w:eastAsia="SimSun"/>
                <w:szCs w:val="24"/>
                <w:lang w:val="ro-RO"/>
              </w:rPr>
              <w:t>, care nu intenţionează să desfăşoare activitate bancară.</w:t>
            </w:r>
          </w:p>
          <w:p w:rsidR="001B2F8C" w:rsidRDefault="001B2F8C" w:rsidP="00AC4BC5">
            <w:pPr>
              <w:pStyle w:val="PreformatatHTML1"/>
              <w:jc w:val="both"/>
              <w:rPr>
                <w:rFonts w:ascii="Times New Roman" w:eastAsia="SimSun" w:hAnsi="Times New Roman" w:cs="Times New Roman"/>
                <w:sz w:val="24"/>
                <w:szCs w:val="24"/>
                <w:lang w:val="ro-RO"/>
              </w:rPr>
            </w:pPr>
          </w:p>
          <w:p w:rsidR="003F6EBB" w:rsidRPr="00AC4BC5" w:rsidRDefault="00AC4BC5" w:rsidP="00AC4BC5">
            <w:pPr>
              <w:pStyle w:val="PreformatatHTML1"/>
              <w:jc w:val="both"/>
              <w:rPr>
                <w:rFonts w:ascii="Times New Roman" w:eastAsia="SimSun" w:hAnsi="Times New Roman" w:cs="Times New Roman"/>
                <w:sz w:val="24"/>
                <w:szCs w:val="24"/>
                <w:highlight w:val="cyan"/>
                <w:lang w:val="ro-RO"/>
              </w:rPr>
            </w:pPr>
            <w:r w:rsidRPr="00AC4BC5">
              <w:rPr>
                <w:rFonts w:ascii="Times New Roman" w:eastAsia="SimSun" w:hAnsi="Times New Roman" w:cs="Times New Roman"/>
                <w:sz w:val="24"/>
                <w:szCs w:val="24"/>
                <w:lang w:val="ro-RO"/>
              </w:rPr>
              <w:t xml:space="preserve">BNR urmează să emită reglementări pentru stabilirea condițiilor în care poate acorda autorizația şi documentația care trebuie să însoțească cererea pentru autorizarea </w:t>
            </w:r>
            <w:r w:rsidRPr="00AC4BC5">
              <w:rPr>
                <w:rFonts w:ascii="Times New Roman" w:hAnsi="Times New Roman" w:cs="Times New Roman"/>
                <w:sz w:val="24"/>
                <w:szCs w:val="24"/>
                <w:lang w:val="ro-RO"/>
              </w:rPr>
              <w:t>S.S.I.F.</w:t>
            </w:r>
            <w:r w:rsidRPr="00AC4BC5">
              <w:rPr>
                <w:rFonts w:ascii="Times New Roman" w:eastAsia="SimSun" w:hAnsi="Times New Roman" w:cs="Times New Roman"/>
                <w:sz w:val="24"/>
                <w:szCs w:val="24"/>
                <w:lang w:val="ro-RO"/>
              </w:rPr>
              <w:t>/ instituției de credit  autorizate de ASF care intenționează să desfășoare activitate bancară ca instituție de credit prevăzută la 4 alin. (1) pct. 1 lit. (a) din Regulamentul (UE) nr. 575/2013 (fie la momentul atingerii pragului volumului de activitate, fie ulterior acestui moment).</w:t>
            </w:r>
          </w:p>
        </w:tc>
      </w:tr>
      <w:tr w:rsidR="004B5FE2" w:rsidRPr="002D6E57"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spacing w:line="240" w:lineRule="auto"/>
              <w:rPr>
                <w:b/>
                <w:szCs w:val="24"/>
                <w:lang w:val="ro-RO"/>
              </w:rPr>
            </w:pPr>
          </w:p>
          <w:p w:rsidR="00A638C2" w:rsidRPr="00DF69B3" w:rsidRDefault="00A638C2" w:rsidP="008D3B6E">
            <w:pPr>
              <w:spacing w:line="240" w:lineRule="auto"/>
              <w:rPr>
                <w:b/>
                <w:szCs w:val="24"/>
                <w:lang w:val="ro-RO"/>
              </w:rPr>
            </w:pPr>
            <w:r w:rsidRPr="00DF69B3">
              <w:rPr>
                <w:b/>
                <w:szCs w:val="24"/>
                <w:lang w:val="ro-RO"/>
              </w:rPr>
              <w:t xml:space="preserve">2. Conformitatea proiectului de act normativ cu legislația comunitară în materie în cazul proiectelor ce transpun prevederi comunitare </w:t>
            </w:r>
          </w:p>
          <w:p w:rsidR="001B2F8C" w:rsidRDefault="001B2F8C" w:rsidP="008D3B6E">
            <w:pPr>
              <w:spacing w:line="240" w:lineRule="auto"/>
              <w:rPr>
                <w:szCs w:val="24"/>
                <w:lang w:val="ro-RO"/>
              </w:rPr>
            </w:pPr>
          </w:p>
          <w:p w:rsidR="00111B94" w:rsidRPr="005B0F26" w:rsidRDefault="00A638C2" w:rsidP="008D3B6E">
            <w:pPr>
              <w:spacing w:line="240" w:lineRule="auto"/>
              <w:rPr>
                <w:szCs w:val="24"/>
                <w:lang w:val="ro-RO"/>
              </w:rPr>
            </w:pPr>
            <w:r w:rsidRPr="00DF69B3">
              <w:rPr>
                <w:szCs w:val="24"/>
                <w:lang w:val="ro-RO"/>
              </w:rPr>
              <w:t>Proiectul de act normativ asigură transpunerea, la nivel de legislație primară, a prevederilor cuprinse în</w:t>
            </w:r>
            <w:r w:rsidR="00111B94" w:rsidRPr="00DF69B3">
              <w:rPr>
                <w:shd w:val="clear" w:color="auto" w:fill="FFFFFF"/>
                <w:lang w:val="ro-RO"/>
              </w:rPr>
              <w:t>Directiva (UE) 2019/2034 </w:t>
            </w:r>
            <w:r w:rsidR="00111B94" w:rsidRPr="00DF69B3">
              <w:rPr>
                <w:lang w:val="ro-RO"/>
              </w:rPr>
              <w:t xml:space="preserve">a Parlamentului European și a Consiliului din 27 noiembrie 2019 </w:t>
            </w:r>
            <w:r w:rsidR="00111B94" w:rsidRPr="00DF69B3">
              <w:rPr>
                <w:shd w:val="clear" w:color="auto" w:fill="FFFFFF"/>
                <w:lang w:val="ro-RO"/>
              </w:rPr>
              <w:t>privind supravegherea prudențială a firmelor de investiții și de modificare a Directivelor 2002/87/CE, 2009/65/CE, 2011/61/UE, 2013/</w:t>
            </w:r>
            <w:r w:rsidR="005B0F26">
              <w:rPr>
                <w:shd w:val="clear" w:color="auto" w:fill="FFFFFF"/>
                <w:lang w:val="ro-RO"/>
              </w:rPr>
              <w:t>36/UE, 2014/59/UE și 2014/65/UE.</w:t>
            </w:r>
          </w:p>
          <w:p w:rsidR="001B2F8C" w:rsidRDefault="001B2F8C" w:rsidP="008D3B6E">
            <w:pPr>
              <w:spacing w:line="240" w:lineRule="auto"/>
              <w:rPr>
                <w:szCs w:val="24"/>
                <w:lang w:val="ro-RO"/>
              </w:rPr>
            </w:pPr>
          </w:p>
          <w:p w:rsidR="00A638C2" w:rsidRPr="00DF69B3" w:rsidRDefault="00A638C2" w:rsidP="008D3B6E">
            <w:pPr>
              <w:spacing w:line="240" w:lineRule="auto"/>
              <w:rPr>
                <w:szCs w:val="24"/>
                <w:lang w:val="ro-RO"/>
              </w:rPr>
            </w:pPr>
            <w:r w:rsidRPr="00AB4A53">
              <w:rPr>
                <w:szCs w:val="24"/>
                <w:lang w:val="ro-RO"/>
              </w:rPr>
              <w:t xml:space="preserve">Modificările propuse care nu au un corespondent în legislaţia Uniunii Europene şi care vizează îmbunătățirea reglementării existente nu ridică probleme din perspectiva compatibilității cu </w:t>
            </w:r>
            <w:r w:rsidRPr="00AB4A53">
              <w:rPr>
                <w:i/>
                <w:szCs w:val="24"/>
                <w:lang w:val="ro-RO"/>
              </w:rPr>
              <w:t>acquis</w:t>
            </w:r>
            <w:r w:rsidRPr="00AB4A53">
              <w:rPr>
                <w:szCs w:val="24"/>
                <w:lang w:val="ro-RO"/>
              </w:rPr>
              <w:t>-ul Uniunii Europene.</w:t>
            </w:r>
          </w:p>
        </w:tc>
      </w:tr>
      <w:tr w:rsidR="004B5FE2" w:rsidRPr="00DF69B3"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1B2F8C">
            <w:pPr>
              <w:spacing w:line="240" w:lineRule="auto"/>
              <w:ind w:firstLine="0"/>
              <w:rPr>
                <w:b/>
                <w:szCs w:val="24"/>
                <w:lang w:val="ro-RO"/>
              </w:rPr>
            </w:pPr>
          </w:p>
          <w:p w:rsidR="00A638C2" w:rsidRPr="00DF69B3" w:rsidRDefault="00A638C2" w:rsidP="008D3B6E">
            <w:pPr>
              <w:spacing w:line="240" w:lineRule="auto"/>
              <w:rPr>
                <w:szCs w:val="24"/>
                <w:lang w:val="ro-RO"/>
              </w:rPr>
            </w:pPr>
            <w:r w:rsidRPr="00DF69B3">
              <w:rPr>
                <w:b/>
                <w:szCs w:val="24"/>
                <w:lang w:val="ro-RO"/>
              </w:rPr>
              <w:t>3. Măsuri normative necesare aplicării directe a actelor normative comunitare</w:t>
            </w:r>
            <w:r w:rsidRPr="00DF69B3">
              <w:rPr>
                <w:szCs w:val="24"/>
                <w:lang w:val="ro-RO"/>
              </w:rPr>
              <w:t>.</w:t>
            </w:r>
          </w:p>
          <w:p w:rsidR="00A638C2" w:rsidRPr="00DF69B3" w:rsidRDefault="00A638C2" w:rsidP="008D3B6E">
            <w:pPr>
              <w:spacing w:line="240" w:lineRule="auto"/>
              <w:rPr>
                <w:szCs w:val="24"/>
                <w:lang w:val="ro-RO"/>
              </w:rPr>
            </w:pPr>
            <w:r w:rsidRPr="00DF69B3">
              <w:rPr>
                <w:szCs w:val="24"/>
                <w:lang w:val="ro-RO"/>
              </w:rPr>
              <w:t>Nu este cazul.</w:t>
            </w:r>
          </w:p>
        </w:tc>
      </w:tr>
      <w:tr w:rsidR="004B5FE2" w:rsidRPr="00DF69B3" w:rsidTr="008D3B6E">
        <w:trPr>
          <w:cantSplit/>
          <w:trHeight w:val="651"/>
        </w:trPr>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spacing w:line="240" w:lineRule="auto"/>
              <w:rPr>
                <w:b/>
                <w:szCs w:val="24"/>
                <w:lang w:val="ro-RO"/>
              </w:rPr>
            </w:pPr>
          </w:p>
          <w:p w:rsidR="00A638C2" w:rsidRPr="00DF69B3" w:rsidRDefault="00A638C2" w:rsidP="008D3B6E">
            <w:pPr>
              <w:spacing w:line="240" w:lineRule="auto"/>
              <w:rPr>
                <w:szCs w:val="24"/>
                <w:lang w:val="ro-RO"/>
              </w:rPr>
            </w:pPr>
            <w:r w:rsidRPr="00DF69B3">
              <w:rPr>
                <w:b/>
                <w:szCs w:val="24"/>
                <w:lang w:val="ro-RO"/>
              </w:rPr>
              <w:t>4. Hotărâri ale Curţii de Justiţie a Uniunii Europene</w:t>
            </w:r>
          </w:p>
          <w:p w:rsidR="00A638C2" w:rsidRPr="00DF69B3" w:rsidRDefault="00A638C2" w:rsidP="008D3B6E">
            <w:pPr>
              <w:pStyle w:val="c01pointnumerotealtn"/>
              <w:spacing w:before="0" w:beforeAutospacing="0" w:after="0"/>
              <w:ind w:left="539"/>
              <w:rPr>
                <w:u w:val="single"/>
                <w:lang w:val="ro-RO"/>
              </w:rPr>
            </w:pPr>
            <w:r w:rsidRPr="00DF69B3">
              <w:rPr>
                <w:lang w:val="ro-RO"/>
              </w:rPr>
              <w:t>Nu este cazul.</w:t>
            </w:r>
          </w:p>
        </w:tc>
      </w:tr>
      <w:tr w:rsidR="004B5FE2" w:rsidRPr="00DF69B3"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spacing w:line="240" w:lineRule="auto"/>
              <w:rPr>
                <w:b/>
                <w:szCs w:val="24"/>
                <w:lang w:val="ro-RO"/>
              </w:rPr>
            </w:pPr>
          </w:p>
          <w:p w:rsidR="00A638C2" w:rsidRPr="00DF69B3" w:rsidRDefault="00A638C2" w:rsidP="008D3B6E">
            <w:pPr>
              <w:spacing w:line="240" w:lineRule="auto"/>
              <w:rPr>
                <w:szCs w:val="24"/>
                <w:lang w:val="ro-RO"/>
              </w:rPr>
            </w:pPr>
            <w:r w:rsidRPr="00DF69B3">
              <w:rPr>
                <w:b/>
                <w:szCs w:val="24"/>
                <w:lang w:val="ro-RO"/>
              </w:rPr>
              <w:t>5.</w:t>
            </w:r>
            <w:r w:rsidRPr="00DF69B3">
              <w:rPr>
                <w:b/>
                <w:bCs/>
                <w:szCs w:val="24"/>
                <w:lang w:val="ro-RO"/>
              </w:rPr>
              <w:t xml:space="preserve"> Alte acte normative şi sau documente internaţionale din care decurg angajamente</w:t>
            </w:r>
          </w:p>
          <w:p w:rsidR="00A638C2" w:rsidRPr="00DF69B3" w:rsidRDefault="00A638C2" w:rsidP="008D3B6E">
            <w:pPr>
              <w:spacing w:line="240" w:lineRule="auto"/>
              <w:rPr>
                <w:szCs w:val="24"/>
                <w:lang w:val="ro-RO"/>
              </w:rPr>
            </w:pPr>
            <w:r w:rsidRPr="00DF69B3">
              <w:rPr>
                <w:szCs w:val="24"/>
                <w:lang w:val="ro-RO"/>
              </w:rPr>
              <w:t>Nu este cazul.</w:t>
            </w:r>
          </w:p>
        </w:tc>
      </w:tr>
      <w:tr w:rsidR="004B5FE2" w:rsidRPr="002D6E57"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spacing w:line="240" w:lineRule="auto"/>
              <w:rPr>
                <w:b/>
                <w:szCs w:val="24"/>
                <w:lang w:val="ro-RO"/>
              </w:rPr>
            </w:pPr>
          </w:p>
          <w:p w:rsidR="00A638C2" w:rsidRPr="00DF69B3" w:rsidRDefault="00A638C2" w:rsidP="008D3B6E">
            <w:pPr>
              <w:spacing w:line="240" w:lineRule="auto"/>
              <w:rPr>
                <w:b/>
                <w:szCs w:val="24"/>
                <w:lang w:val="ro-RO"/>
              </w:rPr>
            </w:pPr>
            <w:r w:rsidRPr="00DF69B3">
              <w:rPr>
                <w:b/>
                <w:szCs w:val="24"/>
                <w:lang w:val="ro-RO"/>
              </w:rPr>
              <w:t>6. Alte informaţii</w:t>
            </w:r>
          </w:p>
          <w:p w:rsidR="00A638C2" w:rsidRPr="00DF69B3" w:rsidRDefault="00A638C2" w:rsidP="008D3B6E">
            <w:pPr>
              <w:spacing w:line="240" w:lineRule="auto"/>
              <w:rPr>
                <w:szCs w:val="24"/>
                <w:lang w:val="ro-RO"/>
              </w:rPr>
            </w:pPr>
            <w:r w:rsidRPr="00DF69B3">
              <w:rPr>
                <w:szCs w:val="24"/>
                <w:lang w:val="ro-RO"/>
              </w:rPr>
              <w:t>Nu este cazul.</w:t>
            </w:r>
          </w:p>
        </w:tc>
      </w:tr>
      <w:tr w:rsidR="004B5FE2" w:rsidRPr="00DF69B3"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spacing w:line="240" w:lineRule="auto"/>
              <w:jc w:val="center"/>
              <w:rPr>
                <w:b/>
                <w:szCs w:val="24"/>
                <w:lang w:val="ro-RO"/>
              </w:rPr>
            </w:pPr>
          </w:p>
          <w:p w:rsidR="00A638C2" w:rsidRPr="00DF69B3" w:rsidRDefault="00A638C2" w:rsidP="008D3B6E">
            <w:pPr>
              <w:spacing w:line="240" w:lineRule="auto"/>
              <w:jc w:val="center"/>
              <w:rPr>
                <w:b/>
                <w:szCs w:val="24"/>
                <w:lang w:val="ro-RO"/>
              </w:rPr>
            </w:pPr>
            <w:r w:rsidRPr="00DF69B3">
              <w:rPr>
                <w:b/>
                <w:szCs w:val="24"/>
                <w:lang w:val="ro-RO"/>
              </w:rPr>
              <w:t>Secţiunea a 6-a</w:t>
            </w:r>
          </w:p>
          <w:p w:rsidR="00A638C2" w:rsidRPr="00DF69B3" w:rsidRDefault="00A638C2" w:rsidP="008D3B6E">
            <w:pPr>
              <w:spacing w:line="240" w:lineRule="auto"/>
              <w:jc w:val="center"/>
              <w:rPr>
                <w:szCs w:val="24"/>
                <w:lang w:val="ro-RO"/>
              </w:rPr>
            </w:pPr>
            <w:r w:rsidRPr="00DF69B3">
              <w:rPr>
                <w:b/>
                <w:szCs w:val="24"/>
                <w:lang w:val="ro-RO"/>
              </w:rPr>
              <w:lastRenderedPageBreak/>
              <w:t>Consultările efectuate în vederea elaborării proiectului de act normativ</w:t>
            </w:r>
          </w:p>
        </w:tc>
      </w:tr>
      <w:tr w:rsidR="004B5FE2" w:rsidRPr="002D6E57"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spacing w:line="240" w:lineRule="auto"/>
              <w:rPr>
                <w:b/>
                <w:szCs w:val="24"/>
                <w:lang w:val="ro-RO"/>
              </w:rPr>
            </w:pPr>
          </w:p>
          <w:p w:rsidR="00A638C2" w:rsidRPr="00DF69B3" w:rsidRDefault="00A638C2" w:rsidP="008D3B6E">
            <w:pPr>
              <w:spacing w:line="240" w:lineRule="auto"/>
              <w:rPr>
                <w:szCs w:val="24"/>
                <w:lang w:val="ro-RO"/>
              </w:rPr>
            </w:pPr>
            <w:r w:rsidRPr="00DF69B3">
              <w:rPr>
                <w:b/>
                <w:szCs w:val="24"/>
                <w:lang w:val="ro-RO"/>
              </w:rPr>
              <w:t>1. Informaţii privind procesul de consultare cu organizațiile neguvernamentale, institute de cercetare şi alte organisme implicate</w:t>
            </w:r>
          </w:p>
          <w:p w:rsidR="001B2F8C" w:rsidRDefault="001B2F8C" w:rsidP="008D3B6E">
            <w:pPr>
              <w:spacing w:line="240" w:lineRule="auto"/>
              <w:rPr>
                <w:szCs w:val="24"/>
                <w:lang w:val="ro-RO"/>
              </w:rPr>
            </w:pPr>
          </w:p>
          <w:p w:rsidR="00A638C2" w:rsidRDefault="00A638C2" w:rsidP="008D3B6E">
            <w:pPr>
              <w:spacing w:line="240" w:lineRule="auto"/>
              <w:rPr>
                <w:szCs w:val="24"/>
                <w:lang w:val="ro-RO"/>
              </w:rPr>
            </w:pPr>
            <w:r w:rsidRPr="0048041F">
              <w:rPr>
                <w:szCs w:val="24"/>
                <w:lang w:val="ro-RO"/>
              </w:rPr>
              <w:t>Au avut loc consultări cu Banca Națională a României</w:t>
            </w:r>
            <w:r w:rsidR="00111B94" w:rsidRPr="0048041F">
              <w:rPr>
                <w:szCs w:val="24"/>
                <w:lang w:val="ro-RO"/>
              </w:rPr>
              <w:t>.</w:t>
            </w:r>
          </w:p>
          <w:p w:rsidR="004D098D" w:rsidRPr="008D3B6E" w:rsidRDefault="004D098D" w:rsidP="008D3B6E">
            <w:pPr>
              <w:rPr>
                <w:lang w:val="fr-FR"/>
              </w:rPr>
            </w:pPr>
            <w:r w:rsidRPr="006E462A">
              <w:rPr>
                <w:szCs w:val="24"/>
                <w:lang w:val="fr-FR"/>
              </w:rPr>
              <w:t>Prezentulproiect de lege va fi publicat, pentruconsultarepublică, pe</w:t>
            </w:r>
            <w:r w:rsidR="007428D9">
              <w:rPr>
                <w:szCs w:val="24"/>
                <w:lang w:val="fr-FR"/>
              </w:rPr>
              <w:t xml:space="preserve">site-ulMinisteruluiFinanțelor. </w:t>
            </w:r>
          </w:p>
        </w:tc>
      </w:tr>
      <w:tr w:rsidR="004B5FE2" w:rsidRPr="00DF69B3"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spacing w:line="240" w:lineRule="auto"/>
              <w:rPr>
                <w:b/>
                <w:bCs/>
                <w:szCs w:val="24"/>
                <w:lang w:val="ro-RO"/>
              </w:rPr>
            </w:pPr>
          </w:p>
          <w:p w:rsidR="00A638C2" w:rsidRPr="00DF69B3" w:rsidRDefault="00A638C2" w:rsidP="008D3B6E">
            <w:pPr>
              <w:spacing w:line="240" w:lineRule="auto"/>
              <w:rPr>
                <w:b/>
                <w:bCs/>
                <w:szCs w:val="24"/>
                <w:lang w:val="ro-RO"/>
              </w:rPr>
            </w:pPr>
            <w:r w:rsidRPr="00DF69B3">
              <w:rPr>
                <w:b/>
                <w:bCs/>
                <w:szCs w:val="24"/>
                <w:lang w:val="ro-RO"/>
              </w:rPr>
              <w:t>2. Fundamentarea alegerii organizațiilor cu care a avut loc consultarea precum şi a modului în care activitatea acestor organizații este legată de obiectul proiectului de act normativ</w:t>
            </w:r>
          </w:p>
          <w:p w:rsidR="00A638C2" w:rsidRPr="00DF69B3" w:rsidRDefault="00111B94" w:rsidP="008D3B6E">
            <w:pPr>
              <w:spacing w:line="240" w:lineRule="auto"/>
              <w:rPr>
                <w:bCs/>
                <w:szCs w:val="24"/>
                <w:lang w:val="ro-RO"/>
              </w:rPr>
            </w:pPr>
            <w:r w:rsidRPr="00DF69B3">
              <w:rPr>
                <w:bCs/>
                <w:szCs w:val="24"/>
                <w:lang w:val="ro-RO"/>
              </w:rPr>
              <w:t xml:space="preserve">Autoritatea de Supraveghere Financiară </w:t>
            </w:r>
            <w:r w:rsidR="00A638C2" w:rsidRPr="00DF69B3">
              <w:rPr>
                <w:bCs/>
                <w:szCs w:val="24"/>
                <w:lang w:val="ro-RO"/>
              </w:rPr>
              <w:t xml:space="preserve">este autoritatea competentă cu privire la reglementarea, autorizarea și supravegherea prudențială a </w:t>
            </w:r>
            <w:r w:rsidRPr="00DF69B3">
              <w:rPr>
                <w:bCs/>
                <w:szCs w:val="24"/>
                <w:lang w:val="ro-RO"/>
              </w:rPr>
              <w:t>S.S.I.F.</w:t>
            </w:r>
            <w:r w:rsidR="00A638C2" w:rsidRPr="00DF69B3">
              <w:rPr>
                <w:bCs/>
                <w:szCs w:val="24"/>
                <w:lang w:val="ro-RO"/>
              </w:rPr>
              <w:t>vizate prin proiectul de act normativ.</w:t>
            </w:r>
          </w:p>
          <w:p w:rsidR="001B2F8C" w:rsidRDefault="001B2F8C" w:rsidP="008D3B6E">
            <w:pPr>
              <w:spacing w:line="240" w:lineRule="auto"/>
              <w:rPr>
                <w:bCs/>
                <w:szCs w:val="24"/>
                <w:lang w:val="ro-RO"/>
              </w:rPr>
            </w:pPr>
          </w:p>
          <w:p w:rsidR="004D098D" w:rsidRPr="00DF69B3" w:rsidRDefault="00111B94" w:rsidP="008D3B6E">
            <w:pPr>
              <w:spacing w:line="240" w:lineRule="auto"/>
              <w:rPr>
                <w:bCs/>
                <w:szCs w:val="24"/>
                <w:lang w:val="ro-RO"/>
              </w:rPr>
            </w:pPr>
            <w:r w:rsidRPr="0048041F">
              <w:rPr>
                <w:bCs/>
                <w:szCs w:val="24"/>
                <w:lang w:val="ro-RO"/>
              </w:rPr>
              <w:t xml:space="preserve">Banca Naţională a României este </w:t>
            </w:r>
            <w:r w:rsidR="00A638C2" w:rsidRPr="0048041F">
              <w:rPr>
                <w:bCs/>
                <w:szCs w:val="24"/>
                <w:lang w:val="ro-RO"/>
              </w:rPr>
              <w:t>autoritatea competentă cu privire la reglementarea</w:t>
            </w:r>
            <w:r w:rsidRPr="0048041F">
              <w:rPr>
                <w:bCs/>
                <w:szCs w:val="24"/>
                <w:lang w:val="ro-RO"/>
              </w:rPr>
              <w:t xml:space="preserve">, autorizarea </w:t>
            </w:r>
            <w:r w:rsidR="00A638C2" w:rsidRPr="0048041F">
              <w:rPr>
                <w:bCs/>
                <w:szCs w:val="24"/>
                <w:lang w:val="ro-RO"/>
              </w:rPr>
              <w:t xml:space="preserve"> și supravegherea prudențială a </w:t>
            </w:r>
            <w:r w:rsidRPr="0048041F">
              <w:rPr>
                <w:bCs/>
                <w:szCs w:val="24"/>
                <w:lang w:val="ro-RO"/>
              </w:rPr>
              <w:t>instituţiilor de credit</w:t>
            </w:r>
            <w:r w:rsidR="00A26C13" w:rsidRPr="0048041F">
              <w:rPr>
                <w:bCs/>
                <w:szCs w:val="24"/>
                <w:lang w:val="ro-RO"/>
              </w:rPr>
              <w:t>.</w:t>
            </w:r>
          </w:p>
        </w:tc>
      </w:tr>
      <w:tr w:rsidR="004B5FE2" w:rsidRPr="00DF69B3"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spacing w:line="240" w:lineRule="auto"/>
              <w:rPr>
                <w:b/>
                <w:szCs w:val="24"/>
                <w:lang w:val="ro-RO"/>
              </w:rPr>
            </w:pPr>
          </w:p>
          <w:p w:rsidR="00A638C2" w:rsidRDefault="00A638C2" w:rsidP="008D3B6E">
            <w:pPr>
              <w:spacing w:line="240" w:lineRule="auto"/>
              <w:rPr>
                <w:b/>
                <w:bCs/>
                <w:szCs w:val="24"/>
                <w:lang w:val="ro-RO"/>
              </w:rPr>
            </w:pPr>
            <w:r w:rsidRPr="00DF69B3">
              <w:rPr>
                <w:b/>
                <w:szCs w:val="24"/>
                <w:lang w:val="ro-RO"/>
              </w:rPr>
              <w:t xml:space="preserve">3. Consultările organizate cu autorităţile </w:t>
            </w:r>
            <w:r w:rsidRPr="00DF69B3">
              <w:rPr>
                <w:b/>
                <w:bCs/>
                <w:szCs w:val="24"/>
                <w:lang w:val="ro-RO"/>
              </w:rPr>
              <w:t xml:space="preserve">administraţiei </w:t>
            </w:r>
            <w:r w:rsidRPr="00DF69B3">
              <w:rPr>
                <w:b/>
                <w:szCs w:val="24"/>
                <w:lang w:val="ro-RO"/>
              </w:rPr>
              <w:t xml:space="preserve">publice locale, în situaţia în care proiectul de act normativ are ca obiect activităţi ale acestor autorităţi, în condiţiile Hotărârii Guvernului nr.521/2005 </w:t>
            </w:r>
            <w:r w:rsidRPr="00DF69B3">
              <w:rPr>
                <w:b/>
                <w:bCs/>
                <w:szCs w:val="24"/>
                <w:lang w:val="ro-RO"/>
              </w:rPr>
              <w:t>privind procedura de consultare a structurilor asociative ale autorităţilor administraţiei publice locale la elaborarea proiectelor de acte normative.</w:t>
            </w:r>
          </w:p>
          <w:p w:rsidR="004D098D" w:rsidRPr="00DF69B3" w:rsidRDefault="004D098D" w:rsidP="008D3B6E">
            <w:pPr>
              <w:spacing w:line="240" w:lineRule="auto"/>
              <w:rPr>
                <w:b/>
                <w:bCs/>
                <w:szCs w:val="24"/>
                <w:lang w:val="ro-RO"/>
              </w:rPr>
            </w:pPr>
            <w:r w:rsidRPr="00F148AC">
              <w:rPr>
                <w:szCs w:val="24"/>
                <w:lang w:val="ro-RO"/>
              </w:rPr>
              <w:t>Nu este cazul.</w:t>
            </w:r>
          </w:p>
        </w:tc>
      </w:tr>
      <w:tr w:rsidR="004B5FE2" w:rsidRPr="00DF69B3"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spacing w:line="240" w:lineRule="auto"/>
              <w:rPr>
                <w:b/>
                <w:szCs w:val="24"/>
                <w:lang w:val="ro-RO"/>
              </w:rPr>
            </w:pPr>
          </w:p>
          <w:p w:rsidR="00A638C2" w:rsidRPr="00DF69B3" w:rsidRDefault="00A638C2" w:rsidP="008D3B6E">
            <w:pPr>
              <w:spacing w:line="240" w:lineRule="auto"/>
              <w:rPr>
                <w:szCs w:val="24"/>
                <w:lang w:val="ro-RO"/>
              </w:rPr>
            </w:pPr>
            <w:r w:rsidRPr="00DF69B3">
              <w:rPr>
                <w:b/>
                <w:szCs w:val="24"/>
                <w:lang w:val="ro-RO"/>
              </w:rPr>
              <w:t>4. Consultările desfăşurate în cadrul consiliilor interministeriale în conformitate cu prevederile Hotărârii Guvernului nr. 750/2005 privind constituirea consiliilor interministeriale permanente</w:t>
            </w:r>
          </w:p>
        </w:tc>
      </w:tr>
      <w:tr w:rsidR="004B5FE2" w:rsidRPr="002D6E57"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autoSpaceDE w:val="0"/>
              <w:spacing w:line="240" w:lineRule="auto"/>
              <w:rPr>
                <w:b/>
                <w:szCs w:val="24"/>
                <w:lang w:val="ro-RO"/>
              </w:rPr>
            </w:pPr>
          </w:p>
          <w:p w:rsidR="00A638C2" w:rsidRPr="00DF69B3" w:rsidRDefault="00A638C2" w:rsidP="008D3B6E">
            <w:pPr>
              <w:autoSpaceDE w:val="0"/>
              <w:spacing w:line="240" w:lineRule="auto"/>
              <w:rPr>
                <w:b/>
                <w:szCs w:val="24"/>
                <w:lang w:val="ro-RO"/>
              </w:rPr>
            </w:pPr>
            <w:r w:rsidRPr="00DF69B3">
              <w:rPr>
                <w:b/>
                <w:szCs w:val="24"/>
                <w:lang w:val="ro-RO"/>
              </w:rPr>
              <w:t>5.</w:t>
            </w:r>
            <w:r w:rsidRPr="00DF69B3">
              <w:rPr>
                <w:b/>
                <w:bCs/>
                <w:szCs w:val="24"/>
                <w:lang w:val="ro-RO"/>
              </w:rPr>
              <w:t xml:space="preserve"> Informaţii privind avizarea de către</w:t>
            </w:r>
            <w:r w:rsidRPr="00DF69B3">
              <w:rPr>
                <w:b/>
                <w:szCs w:val="24"/>
                <w:lang w:val="ro-RO"/>
              </w:rPr>
              <w:t>:</w:t>
            </w:r>
          </w:p>
          <w:p w:rsidR="00A638C2" w:rsidRPr="00DF69B3" w:rsidRDefault="00A638C2" w:rsidP="008D3B6E">
            <w:pPr>
              <w:tabs>
                <w:tab w:val="left" w:pos="6195"/>
              </w:tabs>
              <w:autoSpaceDE w:val="0"/>
              <w:spacing w:line="240" w:lineRule="auto"/>
              <w:rPr>
                <w:b/>
                <w:szCs w:val="24"/>
                <w:lang w:val="ro-RO"/>
              </w:rPr>
            </w:pPr>
            <w:r w:rsidRPr="00DF69B3">
              <w:rPr>
                <w:b/>
                <w:szCs w:val="24"/>
                <w:lang w:val="ro-RO"/>
              </w:rPr>
              <w:t>a) Consiliul Legislativ</w:t>
            </w:r>
            <w:r w:rsidR="004D098D">
              <w:rPr>
                <w:b/>
                <w:szCs w:val="24"/>
                <w:lang w:val="ro-RO"/>
              </w:rPr>
              <w:t xml:space="preserve">- </w:t>
            </w:r>
            <w:r w:rsidR="004D098D" w:rsidRPr="006E462A">
              <w:rPr>
                <w:szCs w:val="24"/>
                <w:lang w:val="fr-FR"/>
              </w:rPr>
              <w:t>Proiectul de lege va fi supusavizăriiConsiliuluiLegislativ.</w:t>
            </w:r>
          </w:p>
          <w:p w:rsidR="00A638C2" w:rsidRPr="00DF69B3" w:rsidRDefault="00A638C2" w:rsidP="008D3B6E">
            <w:pPr>
              <w:autoSpaceDE w:val="0"/>
              <w:spacing w:line="240" w:lineRule="auto"/>
              <w:rPr>
                <w:b/>
                <w:szCs w:val="24"/>
                <w:lang w:val="ro-RO"/>
              </w:rPr>
            </w:pPr>
            <w:r w:rsidRPr="00DF69B3">
              <w:rPr>
                <w:b/>
                <w:szCs w:val="24"/>
                <w:lang w:val="ro-RO"/>
              </w:rPr>
              <w:t>b) Consiliul Suprem de Apărare a Ţării</w:t>
            </w:r>
          </w:p>
          <w:p w:rsidR="005B0F26" w:rsidRPr="005B0F26" w:rsidRDefault="00A638C2" w:rsidP="008D3B6E">
            <w:pPr>
              <w:autoSpaceDE w:val="0"/>
              <w:spacing w:line="240" w:lineRule="auto"/>
              <w:rPr>
                <w:szCs w:val="24"/>
                <w:shd w:val="clear" w:color="auto" w:fill="FFFFFF"/>
                <w:lang w:val="fr-FR"/>
              </w:rPr>
            </w:pPr>
            <w:r w:rsidRPr="00DF69B3">
              <w:rPr>
                <w:b/>
                <w:szCs w:val="24"/>
                <w:lang w:val="ro-RO"/>
              </w:rPr>
              <w:t>c) Consiliul Economic şi Social</w:t>
            </w:r>
            <w:r w:rsidR="004D098D">
              <w:rPr>
                <w:b/>
                <w:szCs w:val="24"/>
                <w:lang w:val="ro-RO"/>
              </w:rPr>
              <w:t xml:space="preserve">- </w:t>
            </w:r>
            <w:r w:rsidR="004D098D" w:rsidRPr="006E462A">
              <w:rPr>
                <w:szCs w:val="24"/>
                <w:lang w:val="fr-FR"/>
              </w:rPr>
              <w:t>Proiectul de lege va fi supusavizăriiConsiliuluiEconomicși Social.</w:t>
            </w:r>
          </w:p>
          <w:p w:rsidR="00A638C2" w:rsidRPr="00DF69B3" w:rsidRDefault="00A638C2" w:rsidP="008D3B6E">
            <w:pPr>
              <w:autoSpaceDE w:val="0"/>
              <w:spacing w:line="240" w:lineRule="auto"/>
              <w:rPr>
                <w:b/>
                <w:szCs w:val="24"/>
                <w:lang w:val="ro-RO"/>
              </w:rPr>
            </w:pPr>
            <w:r w:rsidRPr="00DF69B3">
              <w:rPr>
                <w:b/>
                <w:szCs w:val="24"/>
                <w:lang w:val="ro-RO"/>
              </w:rPr>
              <w:t xml:space="preserve">d) Consiliul Concurenţei </w:t>
            </w:r>
          </w:p>
          <w:p w:rsidR="00A638C2" w:rsidRDefault="00A638C2" w:rsidP="008D3B6E">
            <w:pPr>
              <w:spacing w:line="240" w:lineRule="auto"/>
              <w:rPr>
                <w:b/>
                <w:szCs w:val="24"/>
                <w:lang w:val="ro-RO"/>
              </w:rPr>
            </w:pPr>
            <w:r w:rsidRPr="00DF69B3">
              <w:rPr>
                <w:b/>
                <w:szCs w:val="24"/>
                <w:lang w:val="ro-RO"/>
              </w:rPr>
              <w:t>e) Curtea de Conturi</w:t>
            </w:r>
          </w:p>
          <w:p w:rsidR="00912B28" w:rsidRPr="005B0F26" w:rsidRDefault="00912B28" w:rsidP="008D3B6E">
            <w:pPr>
              <w:spacing w:line="240" w:lineRule="auto"/>
              <w:rPr>
                <w:szCs w:val="24"/>
                <w:shd w:val="clear" w:color="auto" w:fill="FFFFFF"/>
                <w:lang w:val="ro-RO"/>
              </w:rPr>
            </w:pPr>
          </w:p>
        </w:tc>
      </w:tr>
      <w:tr w:rsidR="004B5FE2" w:rsidRPr="00DF69B3"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Default="00A638C2" w:rsidP="008D3B6E">
            <w:pPr>
              <w:spacing w:line="240" w:lineRule="auto"/>
              <w:rPr>
                <w:b/>
                <w:szCs w:val="24"/>
                <w:lang w:val="ro-RO"/>
              </w:rPr>
            </w:pPr>
            <w:r w:rsidRPr="00DF69B3">
              <w:rPr>
                <w:b/>
                <w:szCs w:val="24"/>
                <w:lang w:val="ro-RO"/>
              </w:rPr>
              <w:t>6. Alte informaţii</w:t>
            </w:r>
          </w:p>
          <w:p w:rsidR="00912B28" w:rsidRPr="00DF69B3" w:rsidRDefault="00912B28" w:rsidP="008D3B6E">
            <w:pPr>
              <w:spacing w:line="240" w:lineRule="auto"/>
              <w:rPr>
                <w:szCs w:val="24"/>
                <w:lang w:val="ro-RO"/>
              </w:rPr>
            </w:pPr>
          </w:p>
        </w:tc>
      </w:tr>
      <w:tr w:rsidR="004B5FE2" w:rsidRPr="00DF69B3"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spacing w:line="240" w:lineRule="auto"/>
              <w:jc w:val="center"/>
              <w:rPr>
                <w:b/>
                <w:szCs w:val="24"/>
                <w:lang w:val="ro-RO"/>
              </w:rPr>
            </w:pPr>
          </w:p>
          <w:p w:rsidR="00A638C2" w:rsidRPr="00DF69B3" w:rsidRDefault="00A638C2" w:rsidP="008D3B6E">
            <w:pPr>
              <w:spacing w:line="240" w:lineRule="auto"/>
              <w:jc w:val="center"/>
              <w:rPr>
                <w:b/>
                <w:szCs w:val="24"/>
                <w:lang w:val="ro-RO"/>
              </w:rPr>
            </w:pPr>
            <w:r w:rsidRPr="00DF69B3">
              <w:rPr>
                <w:b/>
                <w:szCs w:val="24"/>
                <w:lang w:val="ro-RO"/>
              </w:rPr>
              <w:t>Secţiunea a 7-a</w:t>
            </w:r>
          </w:p>
          <w:p w:rsidR="00A638C2" w:rsidRPr="00DF69B3" w:rsidRDefault="00A638C2" w:rsidP="008D3B6E">
            <w:pPr>
              <w:spacing w:line="240" w:lineRule="auto"/>
              <w:jc w:val="center"/>
              <w:rPr>
                <w:b/>
                <w:szCs w:val="24"/>
                <w:lang w:val="ro-RO"/>
              </w:rPr>
            </w:pPr>
            <w:r w:rsidRPr="00DF69B3">
              <w:rPr>
                <w:b/>
                <w:szCs w:val="24"/>
                <w:lang w:val="ro-RO"/>
              </w:rPr>
              <w:t xml:space="preserve">Activităţi de informare publică privind elaborarea </w:t>
            </w:r>
          </w:p>
          <w:p w:rsidR="00A638C2" w:rsidRPr="00DF69B3" w:rsidRDefault="00A638C2" w:rsidP="008D3B6E">
            <w:pPr>
              <w:spacing w:line="240" w:lineRule="auto"/>
              <w:jc w:val="center"/>
              <w:rPr>
                <w:szCs w:val="24"/>
                <w:lang w:val="ro-RO"/>
              </w:rPr>
            </w:pPr>
            <w:r w:rsidRPr="00DF69B3">
              <w:rPr>
                <w:b/>
                <w:szCs w:val="24"/>
                <w:lang w:val="ro-RO"/>
              </w:rPr>
              <w:t>şi implementarea proiectului de act normativ</w:t>
            </w:r>
          </w:p>
        </w:tc>
      </w:tr>
      <w:tr w:rsidR="004B5FE2" w:rsidRPr="002D6E57"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spacing w:line="240" w:lineRule="auto"/>
              <w:rPr>
                <w:b/>
                <w:szCs w:val="24"/>
                <w:lang w:val="ro-RO"/>
              </w:rPr>
            </w:pPr>
          </w:p>
          <w:p w:rsidR="00A638C2" w:rsidRPr="00DF69B3" w:rsidRDefault="00A638C2" w:rsidP="008D3B6E">
            <w:pPr>
              <w:spacing w:line="240" w:lineRule="auto"/>
              <w:rPr>
                <w:b/>
                <w:szCs w:val="24"/>
                <w:lang w:val="ro-RO"/>
              </w:rPr>
            </w:pPr>
            <w:r w:rsidRPr="00DF69B3">
              <w:rPr>
                <w:b/>
                <w:szCs w:val="24"/>
                <w:lang w:val="ro-RO"/>
              </w:rPr>
              <w:t>1. Informarea societăţii civile cu privire la necesitatea elaborării proiectului de act normativ</w:t>
            </w:r>
          </w:p>
          <w:p w:rsidR="008B748E" w:rsidRPr="00DF69B3" w:rsidRDefault="008B748E" w:rsidP="008D3B6E">
            <w:pPr>
              <w:spacing w:line="240" w:lineRule="auto"/>
              <w:rPr>
                <w:szCs w:val="24"/>
                <w:shd w:val="clear" w:color="auto" w:fill="FFFFFF"/>
                <w:lang w:val="ro-RO"/>
              </w:rPr>
            </w:pPr>
          </w:p>
        </w:tc>
      </w:tr>
      <w:tr w:rsidR="004B5FE2" w:rsidRPr="002D6E57"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spacing w:line="240" w:lineRule="auto"/>
              <w:rPr>
                <w:b/>
                <w:szCs w:val="24"/>
                <w:lang w:val="ro-RO"/>
              </w:rPr>
            </w:pPr>
          </w:p>
          <w:p w:rsidR="00A638C2" w:rsidRPr="00DF69B3" w:rsidRDefault="00A638C2" w:rsidP="008D3B6E">
            <w:pPr>
              <w:spacing w:line="240" w:lineRule="auto"/>
              <w:rPr>
                <w:szCs w:val="24"/>
                <w:lang w:val="ro-RO"/>
              </w:rPr>
            </w:pPr>
            <w:r w:rsidRPr="00DF69B3">
              <w:rPr>
                <w:b/>
                <w:szCs w:val="24"/>
                <w:lang w:val="ro-RO"/>
              </w:rPr>
              <w:t xml:space="preserve">2. Informarea societăţii civile cu privire la eventualul impact asupra mediului în urma implementării proiectului de act normativ, precum şi efectele asupra sănătăţii şi securităţii cetăţenilor sau diversităţii biologice </w:t>
            </w:r>
          </w:p>
          <w:p w:rsidR="00A638C2" w:rsidRPr="00DF69B3" w:rsidRDefault="00A638C2" w:rsidP="008D3B6E">
            <w:pPr>
              <w:spacing w:line="240" w:lineRule="auto"/>
              <w:rPr>
                <w:szCs w:val="24"/>
                <w:lang w:val="ro-RO"/>
              </w:rPr>
            </w:pPr>
            <w:r w:rsidRPr="00DF69B3">
              <w:rPr>
                <w:szCs w:val="24"/>
                <w:lang w:val="ro-RO"/>
              </w:rPr>
              <w:t>Proiectul de act normativ nu se referă la acest subiect.</w:t>
            </w:r>
          </w:p>
        </w:tc>
      </w:tr>
      <w:tr w:rsidR="004B5FE2" w:rsidRPr="00DF69B3"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spacing w:line="240" w:lineRule="auto"/>
              <w:rPr>
                <w:b/>
                <w:szCs w:val="24"/>
                <w:lang w:val="ro-RO"/>
              </w:rPr>
            </w:pPr>
          </w:p>
          <w:p w:rsidR="00A638C2" w:rsidRPr="00DF69B3" w:rsidRDefault="00A638C2" w:rsidP="008D3B6E">
            <w:pPr>
              <w:spacing w:line="240" w:lineRule="auto"/>
              <w:rPr>
                <w:szCs w:val="24"/>
                <w:lang w:val="ro-RO"/>
              </w:rPr>
            </w:pPr>
            <w:r w:rsidRPr="00DF69B3">
              <w:rPr>
                <w:b/>
                <w:szCs w:val="24"/>
                <w:lang w:val="ro-RO"/>
              </w:rPr>
              <w:lastRenderedPageBreak/>
              <w:t>3. Alte informaţii</w:t>
            </w:r>
          </w:p>
        </w:tc>
      </w:tr>
      <w:tr w:rsidR="004B5FE2" w:rsidRPr="002D6E57" w:rsidTr="00040A54">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spacing w:line="240" w:lineRule="auto"/>
              <w:jc w:val="center"/>
              <w:rPr>
                <w:b/>
                <w:szCs w:val="24"/>
                <w:lang w:val="ro-RO"/>
              </w:rPr>
            </w:pPr>
          </w:p>
          <w:p w:rsidR="00A638C2" w:rsidRPr="00DF69B3" w:rsidRDefault="00A638C2" w:rsidP="008D3B6E">
            <w:pPr>
              <w:spacing w:line="240" w:lineRule="auto"/>
              <w:jc w:val="center"/>
              <w:rPr>
                <w:b/>
                <w:bCs/>
                <w:szCs w:val="24"/>
                <w:lang w:val="ro-RO"/>
              </w:rPr>
            </w:pPr>
            <w:r w:rsidRPr="00DF69B3">
              <w:rPr>
                <w:b/>
                <w:szCs w:val="24"/>
                <w:lang w:val="ro-RO"/>
              </w:rPr>
              <w:t>Secţiunea a 8-a</w:t>
            </w:r>
          </w:p>
          <w:p w:rsidR="00A638C2" w:rsidRPr="00DF69B3" w:rsidRDefault="00A638C2" w:rsidP="008D3B6E">
            <w:pPr>
              <w:spacing w:line="240" w:lineRule="auto"/>
              <w:jc w:val="center"/>
              <w:rPr>
                <w:szCs w:val="24"/>
                <w:lang w:val="ro-RO"/>
              </w:rPr>
            </w:pPr>
            <w:r w:rsidRPr="00DF69B3">
              <w:rPr>
                <w:b/>
                <w:bCs/>
                <w:szCs w:val="24"/>
                <w:lang w:val="ro-RO"/>
              </w:rPr>
              <w:t>Măsuri de implementare</w:t>
            </w:r>
          </w:p>
        </w:tc>
      </w:tr>
      <w:tr w:rsidR="004B5FE2" w:rsidRPr="0048041F"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1B2F8C" w:rsidRDefault="001B2F8C" w:rsidP="008D3B6E">
            <w:pPr>
              <w:spacing w:line="240" w:lineRule="auto"/>
              <w:rPr>
                <w:b/>
                <w:szCs w:val="24"/>
                <w:lang w:val="ro-RO"/>
              </w:rPr>
            </w:pPr>
          </w:p>
          <w:p w:rsidR="00A638C2" w:rsidRDefault="00A638C2" w:rsidP="008D3B6E">
            <w:pPr>
              <w:spacing w:line="240" w:lineRule="auto"/>
              <w:rPr>
                <w:b/>
                <w:szCs w:val="24"/>
                <w:lang w:val="ro-RO"/>
              </w:rPr>
            </w:pPr>
            <w:r w:rsidRPr="00DF69B3">
              <w:rPr>
                <w:b/>
                <w:szCs w:val="24"/>
                <w:lang w:val="ro-RO"/>
              </w:rPr>
              <w:t xml:space="preserve">1. Măsurile de punere în aplicare a proiectului de act normativ de către autorităţile administraţiei publice centrale şi/sau locale - înfiinţarea unor noi organisme sau </w:t>
            </w:r>
            <w:r w:rsidRPr="0048041F">
              <w:rPr>
                <w:b/>
                <w:szCs w:val="24"/>
                <w:lang w:val="ro-RO"/>
              </w:rPr>
              <w:t>extinderea competenţelor instituţiilor existente</w:t>
            </w:r>
          </w:p>
          <w:p w:rsidR="00A638C2" w:rsidRPr="00DF69B3" w:rsidRDefault="0048041F" w:rsidP="00C20F97">
            <w:pPr>
              <w:spacing w:line="240" w:lineRule="auto"/>
              <w:rPr>
                <w:szCs w:val="24"/>
                <w:lang w:val="ro-RO"/>
              </w:rPr>
            </w:pPr>
            <w:r>
              <w:rPr>
                <w:szCs w:val="24"/>
                <w:lang w:val="ro-RO"/>
              </w:rPr>
              <w:t>Proiectul de lege prevede, prin modificarea Ordonanței de urgență nr. 99/2006, desemnarea A.S.F. ca autoritate competentă pentru instituțiile de credit prevăzute la art. 4 alin. (1) pct. 1 lit. b) din Regulamentul (UE) nr. 575/2013, cu modificările ulterioare.</w:t>
            </w:r>
          </w:p>
        </w:tc>
      </w:tr>
      <w:tr w:rsidR="004B5FE2" w:rsidRPr="0048041F" w:rsidTr="008D3B6E">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DF69B3" w:rsidRDefault="00A638C2" w:rsidP="001B2F8C">
            <w:pPr>
              <w:spacing w:line="240" w:lineRule="auto"/>
              <w:ind w:firstLine="0"/>
              <w:rPr>
                <w:szCs w:val="24"/>
                <w:lang w:val="ro-RO"/>
              </w:rPr>
            </w:pPr>
            <w:r w:rsidRPr="00DF69B3">
              <w:rPr>
                <w:b/>
                <w:szCs w:val="24"/>
                <w:lang w:val="ro-RO"/>
              </w:rPr>
              <w:t>2. Alte informaţii</w:t>
            </w:r>
          </w:p>
          <w:p w:rsidR="00A638C2" w:rsidRPr="00DF69B3" w:rsidRDefault="00A638C2" w:rsidP="008D3B6E">
            <w:pPr>
              <w:spacing w:line="240" w:lineRule="auto"/>
              <w:rPr>
                <w:szCs w:val="24"/>
                <w:lang w:val="ro-RO"/>
              </w:rPr>
            </w:pPr>
          </w:p>
        </w:tc>
      </w:tr>
    </w:tbl>
    <w:p w:rsidR="00A638C2" w:rsidRPr="00DF69B3" w:rsidRDefault="00A638C2" w:rsidP="00DF69B3">
      <w:pPr>
        <w:spacing w:line="240" w:lineRule="auto"/>
        <w:rPr>
          <w:szCs w:val="24"/>
          <w:lang w:val="ro-RO"/>
        </w:rPr>
      </w:pPr>
    </w:p>
    <w:p w:rsidR="00A638C2" w:rsidRPr="00DF69B3" w:rsidRDefault="00A638C2" w:rsidP="00DF69B3">
      <w:pPr>
        <w:pStyle w:val="Heading2"/>
        <w:tabs>
          <w:tab w:val="clear" w:pos="576"/>
          <w:tab w:val="num" w:pos="0"/>
        </w:tabs>
        <w:ind w:left="0" w:firstLine="0"/>
        <w:jc w:val="both"/>
        <w:rPr>
          <w:sz w:val="24"/>
        </w:rPr>
      </w:pPr>
      <w:r w:rsidRPr="00DF69B3">
        <w:rPr>
          <w:sz w:val="24"/>
        </w:rPr>
        <w:t xml:space="preserve">Față de cele prezentate, a fost </w:t>
      </w:r>
      <w:r w:rsidR="006B4513">
        <w:rPr>
          <w:sz w:val="24"/>
        </w:rPr>
        <w:t>elaboratproiectul de</w:t>
      </w:r>
      <w:r w:rsidRPr="00DF69B3">
        <w:rPr>
          <w:sz w:val="24"/>
        </w:rPr>
        <w:t xml:space="preserve">Lege </w:t>
      </w:r>
      <w:r w:rsidR="008B748E" w:rsidRPr="00DF69B3">
        <w:rPr>
          <w:sz w:val="24"/>
        </w:rPr>
        <w:t xml:space="preserve">privind </w:t>
      </w:r>
      <w:r w:rsidR="008B748E" w:rsidRPr="00DF69B3">
        <w:rPr>
          <w:sz w:val="24"/>
          <w:lang w:eastAsia="ro-RO"/>
        </w:rPr>
        <w:t xml:space="preserve">supravegherea prudențială a </w:t>
      </w:r>
      <w:r w:rsidR="001B2F8C" w:rsidRPr="00DF69B3">
        <w:rPr>
          <w:sz w:val="24"/>
          <w:lang w:eastAsia="ro-RO"/>
        </w:rPr>
        <w:t>societăților</w:t>
      </w:r>
      <w:r w:rsidR="008B748E" w:rsidRPr="00DF69B3">
        <w:rPr>
          <w:sz w:val="24"/>
          <w:lang w:eastAsia="ro-RO"/>
        </w:rPr>
        <w:t xml:space="preserve"> de servicii de </w:t>
      </w:r>
      <w:r w:rsidR="001B2F8C" w:rsidRPr="00DF69B3">
        <w:rPr>
          <w:sz w:val="24"/>
          <w:lang w:eastAsia="ro-RO"/>
        </w:rPr>
        <w:t>investiții</w:t>
      </w:r>
      <w:r w:rsidR="008B748E" w:rsidRPr="00DF69B3">
        <w:rPr>
          <w:sz w:val="24"/>
          <w:lang w:eastAsia="ro-RO"/>
        </w:rPr>
        <w:t xml:space="preserve"> financiare,</w:t>
      </w:r>
      <w:r w:rsidR="008B748E" w:rsidRPr="00DF69B3">
        <w:rPr>
          <w:sz w:val="24"/>
        </w:rPr>
        <w:t xml:space="preserve"> precum și pentru modificarea și completarea unor acte normative</w:t>
      </w:r>
      <w:r w:rsidR="006B4513">
        <w:rPr>
          <w:sz w:val="24"/>
        </w:rPr>
        <w:t xml:space="preserve">, </w:t>
      </w:r>
      <w:r w:rsidR="006B4513">
        <w:rPr>
          <w:sz w:val="24"/>
          <w:lang w:eastAsia="ro-RO"/>
        </w:rPr>
        <w:t>pe care îl supunem aprobării</w:t>
      </w:r>
      <w:r w:rsidR="008B748E" w:rsidRPr="00DF69B3">
        <w:rPr>
          <w:sz w:val="24"/>
        </w:rPr>
        <w:t>.</w:t>
      </w:r>
    </w:p>
    <w:p w:rsidR="00E74152" w:rsidRDefault="00E74152" w:rsidP="0000142A">
      <w:pPr>
        <w:spacing w:line="240" w:lineRule="auto"/>
        <w:ind w:firstLine="0"/>
        <w:rPr>
          <w:szCs w:val="24"/>
          <w:lang w:val="ro-RO" w:eastAsia="zh-CN"/>
        </w:rPr>
      </w:pPr>
    </w:p>
    <w:p w:rsidR="008B748E" w:rsidRPr="00DF69B3" w:rsidRDefault="008B748E" w:rsidP="00DF69B3">
      <w:pPr>
        <w:spacing w:line="240" w:lineRule="auto"/>
        <w:rPr>
          <w:szCs w:val="24"/>
          <w:lang w:val="ro-RO" w:eastAsia="zh-CN"/>
        </w:rPr>
      </w:pPr>
    </w:p>
    <w:p w:rsidR="0048041F" w:rsidRDefault="003E463D" w:rsidP="003E463D">
      <w:pPr>
        <w:spacing w:line="240" w:lineRule="auto"/>
        <w:ind w:firstLine="562"/>
        <w:jc w:val="center"/>
        <w:rPr>
          <w:b/>
          <w:bCs/>
          <w:szCs w:val="24"/>
          <w:lang w:val="ro-RO"/>
        </w:rPr>
      </w:pPr>
      <w:r>
        <w:rPr>
          <w:b/>
          <w:bCs/>
          <w:szCs w:val="24"/>
          <w:lang w:val="ro-RO"/>
        </w:rPr>
        <w:t>PRIM-MINISTRU,</w:t>
      </w:r>
    </w:p>
    <w:p w:rsidR="0048041F" w:rsidRPr="00AD47A1" w:rsidRDefault="0048041F" w:rsidP="003E463D">
      <w:pPr>
        <w:spacing w:line="240" w:lineRule="auto"/>
        <w:ind w:firstLine="562"/>
        <w:rPr>
          <w:b/>
          <w:bCs/>
          <w:sz w:val="16"/>
          <w:szCs w:val="16"/>
          <w:lang w:val="ro-RO"/>
        </w:rPr>
      </w:pPr>
    </w:p>
    <w:p w:rsidR="00CA42C1" w:rsidRDefault="003E463D" w:rsidP="003E463D">
      <w:pPr>
        <w:spacing w:line="240" w:lineRule="auto"/>
        <w:ind w:firstLine="562"/>
        <w:jc w:val="center"/>
        <w:rPr>
          <w:rFonts w:eastAsia="Calibri"/>
          <w:b/>
          <w:szCs w:val="24"/>
          <w:lang w:val="ro-RO"/>
        </w:rPr>
      </w:pPr>
      <w:r w:rsidRPr="00DF69B3">
        <w:rPr>
          <w:b/>
          <w:bCs/>
          <w:szCs w:val="24"/>
          <w:lang w:val="ro-RO"/>
        </w:rPr>
        <w:t xml:space="preserve">MINISTRUL FINANȚELOR </w:t>
      </w:r>
      <w:r w:rsidR="00CA42C1" w:rsidRPr="00CA42C1">
        <w:rPr>
          <w:rFonts w:eastAsia="Calibri"/>
          <w:b/>
          <w:szCs w:val="24"/>
          <w:lang w:val="ro-RO"/>
        </w:rPr>
        <w:t>INTERIMAR</w:t>
      </w:r>
    </w:p>
    <w:p w:rsidR="00CA42C1" w:rsidRPr="00CA42C1" w:rsidRDefault="00CA42C1" w:rsidP="00CA42C1">
      <w:pPr>
        <w:rPr>
          <w:rFonts w:eastAsia="Calibri"/>
          <w:b/>
          <w:szCs w:val="24"/>
          <w:lang w:val="ro-RO"/>
        </w:rPr>
      </w:pPr>
    </w:p>
    <w:p w:rsidR="00CA42C1" w:rsidRPr="00CA42C1" w:rsidRDefault="00CA42C1" w:rsidP="00CA42C1">
      <w:pPr>
        <w:spacing w:after="200"/>
        <w:ind w:firstLine="0"/>
        <w:jc w:val="center"/>
        <w:rPr>
          <w:rFonts w:eastAsia="Calibri"/>
          <w:b/>
          <w:szCs w:val="24"/>
          <w:lang w:val="ro-RO"/>
        </w:rPr>
      </w:pPr>
      <w:r w:rsidRPr="00CA42C1">
        <w:rPr>
          <w:rFonts w:eastAsia="Calibri"/>
          <w:b/>
          <w:szCs w:val="24"/>
          <w:lang w:val="ro-RO"/>
        </w:rPr>
        <w:t>Florin-Vasile CÎȚU</w:t>
      </w:r>
    </w:p>
    <w:p w:rsidR="00A638C2" w:rsidRPr="00E74152" w:rsidRDefault="00A638C2" w:rsidP="00E74152">
      <w:pPr>
        <w:shd w:val="clear" w:color="auto" w:fill="FFFFFF"/>
        <w:spacing w:after="100" w:afterAutospacing="1" w:line="240" w:lineRule="auto"/>
        <w:ind w:firstLine="0"/>
        <w:outlineLvl w:val="3"/>
        <w:rPr>
          <w:rFonts w:eastAsia="Times New Roman"/>
          <w:szCs w:val="24"/>
          <w:lang w:val="ro-RO" w:eastAsia="ro-RO"/>
        </w:rPr>
      </w:pPr>
      <w:bookmarkStart w:id="0" w:name="_GoBack"/>
      <w:bookmarkEnd w:id="0"/>
    </w:p>
    <w:p w:rsidR="00F807A3" w:rsidRPr="00DF69B3" w:rsidRDefault="00F807A3" w:rsidP="00DF69B3">
      <w:pPr>
        <w:spacing w:line="240" w:lineRule="auto"/>
        <w:jc w:val="center"/>
        <w:rPr>
          <w:b/>
          <w:bCs/>
          <w:szCs w:val="24"/>
          <w:u w:val="single"/>
          <w:lang w:val="ro-RO"/>
        </w:rPr>
      </w:pPr>
    </w:p>
    <w:p w:rsidR="00A638C2" w:rsidRPr="00DF69B3" w:rsidRDefault="00A638C2" w:rsidP="00DF69B3">
      <w:pPr>
        <w:spacing w:line="240" w:lineRule="auto"/>
        <w:jc w:val="center"/>
        <w:rPr>
          <w:b/>
          <w:bCs/>
          <w:szCs w:val="24"/>
          <w:u w:val="single"/>
          <w:lang w:val="ro-RO"/>
        </w:rPr>
      </w:pPr>
      <w:r w:rsidRPr="00DF69B3">
        <w:rPr>
          <w:b/>
          <w:bCs/>
          <w:szCs w:val="24"/>
          <w:u w:val="single"/>
          <w:lang w:val="ro-RO"/>
        </w:rPr>
        <w:t>AVIZĂM FAVORABIL</w:t>
      </w:r>
    </w:p>
    <w:p w:rsidR="00A638C2" w:rsidRPr="00DF69B3" w:rsidRDefault="00A638C2" w:rsidP="00DF69B3">
      <w:pPr>
        <w:spacing w:line="240" w:lineRule="auto"/>
        <w:jc w:val="center"/>
        <w:rPr>
          <w:b/>
          <w:bCs/>
          <w:szCs w:val="24"/>
          <w:u w:val="single"/>
          <w:lang w:val="ro-RO"/>
        </w:rPr>
      </w:pPr>
    </w:p>
    <w:p w:rsidR="00A638C2" w:rsidRPr="00DF69B3" w:rsidRDefault="00A638C2" w:rsidP="00DF69B3">
      <w:pPr>
        <w:spacing w:line="240" w:lineRule="auto"/>
        <w:jc w:val="center"/>
        <w:rPr>
          <w:b/>
          <w:bCs/>
          <w:szCs w:val="24"/>
          <w:lang w:val="ro-RO"/>
        </w:rPr>
      </w:pPr>
    </w:p>
    <w:p w:rsidR="00A638C2" w:rsidRPr="00DF69B3" w:rsidRDefault="00A638C2" w:rsidP="00DF69B3">
      <w:pPr>
        <w:spacing w:line="240" w:lineRule="auto"/>
        <w:jc w:val="center"/>
        <w:rPr>
          <w:b/>
          <w:bCs/>
          <w:szCs w:val="24"/>
          <w:lang w:val="ro-RO"/>
        </w:rPr>
      </w:pPr>
      <w:r w:rsidRPr="00DF69B3">
        <w:rPr>
          <w:b/>
          <w:bCs/>
          <w:szCs w:val="24"/>
          <w:lang w:val="ro-RO"/>
        </w:rPr>
        <w:t xml:space="preserve">AUTORITATEA DE SUPRAVEGHERE FINANCIARĂ </w:t>
      </w:r>
    </w:p>
    <w:p w:rsidR="00A638C2" w:rsidRPr="00DF69B3" w:rsidRDefault="00A638C2" w:rsidP="00DF69B3">
      <w:pPr>
        <w:spacing w:line="240" w:lineRule="auto"/>
        <w:jc w:val="center"/>
        <w:rPr>
          <w:b/>
          <w:bCs/>
          <w:szCs w:val="24"/>
          <w:lang w:val="ro-RO"/>
        </w:rPr>
      </w:pPr>
    </w:p>
    <w:p w:rsidR="00A638C2" w:rsidRPr="00DF69B3" w:rsidRDefault="00A638C2" w:rsidP="00DF69B3">
      <w:pPr>
        <w:spacing w:line="240" w:lineRule="auto"/>
        <w:jc w:val="center"/>
        <w:rPr>
          <w:b/>
          <w:bCs/>
          <w:szCs w:val="24"/>
          <w:lang w:val="ro-RO"/>
        </w:rPr>
      </w:pPr>
      <w:r w:rsidRPr="00DF69B3">
        <w:rPr>
          <w:b/>
          <w:bCs/>
          <w:szCs w:val="24"/>
          <w:lang w:val="ro-RO"/>
        </w:rPr>
        <w:t>Preşedinte</w:t>
      </w:r>
    </w:p>
    <w:p w:rsidR="00A638C2" w:rsidRPr="00DF69B3" w:rsidRDefault="00A638C2" w:rsidP="00DF69B3">
      <w:pPr>
        <w:spacing w:line="240" w:lineRule="auto"/>
        <w:jc w:val="center"/>
        <w:rPr>
          <w:b/>
          <w:bCs/>
          <w:szCs w:val="24"/>
          <w:lang w:val="ro-RO"/>
        </w:rPr>
      </w:pPr>
      <w:r w:rsidRPr="00DF69B3">
        <w:rPr>
          <w:b/>
          <w:bCs/>
          <w:szCs w:val="24"/>
          <w:lang w:val="ro-RO"/>
        </w:rPr>
        <w:t>Nicu MARCU</w:t>
      </w:r>
    </w:p>
    <w:p w:rsidR="003E79CD" w:rsidRPr="00DF69B3" w:rsidRDefault="003E79CD" w:rsidP="00DF69B3">
      <w:pPr>
        <w:spacing w:line="240" w:lineRule="auto"/>
        <w:jc w:val="center"/>
        <w:rPr>
          <w:b/>
          <w:bCs/>
          <w:szCs w:val="24"/>
          <w:lang w:val="ro-RO"/>
        </w:rPr>
      </w:pPr>
    </w:p>
    <w:p w:rsidR="003E79CD" w:rsidRDefault="003E79CD" w:rsidP="00DF69B3">
      <w:pPr>
        <w:spacing w:line="240" w:lineRule="auto"/>
        <w:jc w:val="center"/>
        <w:rPr>
          <w:b/>
          <w:bCs/>
          <w:szCs w:val="24"/>
          <w:lang w:val="ro-RO"/>
        </w:rPr>
      </w:pPr>
    </w:p>
    <w:p w:rsidR="00CA42C1" w:rsidRPr="00DF69B3" w:rsidRDefault="00CA42C1" w:rsidP="00DF69B3">
      <w:pPr>
        <w:spacing w:line="240" w:lineRule="auto"/>
        <w:jc w:val="center"/>
        <w:rPr>
          <w:b/>
          <w:bCs/>
          <w:szCs w:val="24"/>
          <w:lang w:val="ro-RO"/>
        </w:rPr>
      </w:pPr>
    </w:p>
    <w:p w:rsidR="003E79CD" w:rsidRPr="00DF69B3" w:rsidRDefault="003E79CD" w:rsidP="00DF69B3">
      <w:pPr>
        <w:spacing w:line="240" w:lineRule="auto"/>
        <w:jc w:val="center"/>
        <w:rPr>
          <w:b/>
          <w:bCs/>
          <w:szCs w:val="24"/>
          <w:lang w:val="ro-RO"/>
        </w:rPr>
      </w:pPr>
      <w:r w:rsidRPr="00DF69B3">
        <w:rPr>
          <w:b/>
          <w:bCs/>
          <w:szCs w:val="24"/>
          <w:lang w:val="ro-RO"/>
        </w:rPr>
        <w:t>BANCA NAȚIONALĂ A ROMÂNIEI</w:t>
      </w:r>
    </w:p>
    <w:p w:rsidR="003E79CD" w:rsidRPr="00DF69B3" w:rsidRDefault="003E79CD" w:rsidP="00DF69B3">
      <w:pPr>
        <w:spacing w:line="240" w:lineRule="auto"/>
        <w:jc w:val="center"/>
        <w:rPr>
          <w:b/>
          <w:bCs/>
          <w:szCs w:val="24"/>
          <w:lang w:val="ro-RO"/>
        </w:rPr>
      </w:pPr>
    </w:p>
    <w:p w:rsidR="003E79CD" w:rsidRPr="00DF69B3" w:rsidRDefault="003E79CD" w:rsidP="00DF69B3">
      <w:pPr>
        <w:spacing w:line="240" w:lineRule="auto"/>
        <w:jc w:val="center"/>
        <w:rPr>
          <w:b/>
          <w:bCs/>
          <w:szCs w:val="24"/>
          <w:lang w:val="ro-RO"/>
        </w:rPr>
      </w:pPr>
      <w:r w:rsidRPr="00DF69B3">
        <w:rPr>
          <w:b/>
          <w:bCs/>
          <w:szCs w:val="24"/>
          <w:lang w:val="ro-RO"/>
        </w:rPr>
        <w:t>Guvernator</w:t>
      </w:r>
    </w:p>
    <w:p w:rsidR="003E79CD" w:rsidRPr="00DF69B3" w:rsidRDefault="003E79CD" w:rsidP="00DF69B3">
      <w:pPr>
        <w:spacing w:line="240" w:lineRule="auto"/>
        <w:jc w:val="center"/>
        <w:rPr>
          <w:b/>
          <w:bCs/>
          <w:szCs w:val="24"/>
          <w:lang w:val="ro-RO"/>
        </w:rPr>
      </w:pPr>
      <w:r w:rsidRPr="00DF69B3">
        <w:rPr>
          <w:b/>
          <w:bCs/>
          <w:szCs w:val="24"/>
          <w:lang w:val="ro-RO"/>
        </w:rPr>
        <w:t>Mugur Constantin ISĂRESCU</w:t>
      </w:r>
    </w:p>
    <w:p w:rsidR="003E79CD" w:rsidRPr="00DF69B3" w:rsidRDefault="003E79CD" w:rsidP="00DF69B3">
      <w:pPr>
        <w:spacing w:line="240" w:lineRule="auto"/>
        <w:jc w:val="center"/>
        <w:rPr>
          <w:b/>
          <w:bCs/>
          <w:szCs w:val="24"/>
          <w:lang w:val="ro-RO"/>
        </w:rPr>
      </w:pPr>
    </w:p>
    <w:p w:rsidR="003E79CD" w:rsidRPr="00DF69B3" w:rsidRDefault="003E79CD" w:rsidP="00DF69B3">
      <w:pPr>
        <w:spacing w:line="240" w:lineRule="auto"/>
        <w:jc w:val="center"/>
        <w:rPr>
          <w:b/>
          <w:bCs/>
          <w:szCs w:val="24"/>
          <w:lang w:val="ro-RO"/>
        </w:rPr>
      </w:pPr>
    </w:p>
    <w:p w:rsidR="00DB620B" w:rsidRPr="00DF69B3" w:rsidRDefault="00DB620B" w:rsidP="00DF69B3">
      <w:pPr>
        <w:spacing w:line="240" w:lineRule="auto"/>
        <w:jc w:val="center"/>
        <w:rPr>
          <w:b/>
          <w:bCs/>
          <w:szCs w:val="24"/>
          <w:lang w:val="ro-RO"/>
        </w:rPr>
      </w:pPr>
    </w:p>
    <w:tbl>
      <w:tblPr>
        <w:tblW w:w="9798" w:type="dxa"/>
        <w:tblLayout w:type="fixed"/>
        <w:tblLook w:val="0000"/>
      </w:tblPr>
      <w:tblGrid>
        <w:gridCol w:w="4899"/>
        <w:gridCol w:w="4899"/>
      </w:tblGrid>
      <w:tr w:rsidR="00A638C2" w:rsidRPr="00DF69B3" w:rsidTr="00E74152">
        <w:trPr>
          <w:trHeight w:val="1016"/>
        </w:trPr>
        <w:tc>
          <w:tcPr>
            <w:tcW w:w="4899" w:type="dxa"/>
            <w:shd w:val="clear" w:color="auto" w:fill="auto"/>
          </w:tcPr>
          <w:p w:rsidR="00E74152" w:rsidRDefault="00E74152" w:rsidP="00DF69B3">
            <w:pPr>
              <w:spacing w:line="240" w:lineRule="auto"/>
              <w:jc w:val="center"/>
              <w:rPr>
                <w:b/>
                <w:szCs w:val="24"/>
                <w:lang w:val="ro-RO"/>
              </w:rPr>
            </w:pPr>
          </w:p>
          <w:p w:rsidR="00A638C2" w:rsidRPr="00DF69B3" w:rsidRDefault="00A638C2" w:rsidP="00DF69B3">
            <w:pPr>
              <w:spacing w:line="240" w:lineRule="auto"/>
              <w:jc w:val="center"/>
              <w:rPr>
                <w:b/>
                <w:szCs w:val="24"/>
                <w:lang w:val="ro-RO"/>
              </w:rPr>
            </w:pPr>
            <w:r w:rsidRPr="00DF69B3">
              <w:rPr>
                <w:b/>
                <w:szCs w:val="24"/>
                <w:lang w:val="ro-RO"/>
              </w:rPr>
              <w:t>MINISTRUL AFACERILOR EXTERNE</w:t>
            </w:r>
          </w:p>
          <w:p w:rsidR="00A638C2" w:rsidRPr="00DF69B3" w:rsidRDefault="00A638C2" w:rsidP="00DF69B3">
            <w:pPr>
              <w:spacing w:line="240" w:lineRule="auto"/>
              <w:jc w:val="center"/>
              <w:rPr>
                <w:b/>
                <w:szCs w:val="24"/>
                <w:lang w:val="ro-RO"/>
              </w:rPr>
            </w:pPr>
          </w:p>
          <w:p w:rsidR="00A638C2" w:rsidRPr="00DF69B3" w:rsidRDefault="00A638C2" w:rsidP="00DF69B3">
            <w:pPr>
              <w:spacing w:line="240" w:lineRule="auto"/>
              <w:jc w:val="center"/>
              <w:rPr>
                <w:b/>
                <w:szCs w:val="24"/>
                <w:lang w:val="ro-RO"/>
              </w:rPr>
            </w:pPr>
            <w:r w:rsidRPr="00DF69B3">
              <w:rPr>
                <w:b/>
                <w:szCs w:val="24"/>
                <w:lang w:val="ro-RO"/>
              </w:rPr>
              <w:t>Bogdan Lucian AURESCU</w:t>
            </w:r>
          </w:p>
        </w:tc>
        <w:tc>
          <w:tcPr>
            <w:tcW w:w="4899" w:type="dxa"/>
            <w:shd w:val="clear" w:color="auto" w:fill="auto"/>
          </w:tcPr>
          <w:p w:rsidR="00E74152" w:rsidRDefault="00E74152" w:rsidP="00DF69B3">
            <w:pPr>
              <w:spacing w:line="240" w:lineRule="auto"/>
              <w:jc w:val="center"/>
              <w:rPr>
                <w:b/>
                <w:szCs w:val="24"/>
                <w:lang w:val="ro-RO"/>
              </w:rPr>
            </w:pPr>
          </w:p>
          <w:p w:rsidR="00A638C2" w:rsidRPr="00DF69B3" w:rsidRDefault="00A638C2" w:rsidP="00DF69B3">
            <w:pPr>
              <w:spacing w:line="240" w:lineRule="auto"/>
              <w:jc w:val="center"/>
              <w:rPr>
                <w:b/>
                <w:szCs w:val="24"/>
                <w:lang w:val="ro-RO"/>
              </w:rPr>
            </w:pPr>
            <w:r w:rsidRPr="00DF69B3">
              <w:rPr>
                <w:b/>
                <w:szCs w:val="24"/>
                <w:lang w:val="ro-RO"/>
              </w:rPr>
              <w:t>MINISTRUL JUSTIȚIEI</w:t>
            </w:r>
          </w:p>
          <w:p w:rsidR="00A638C2" w:rsidRPr="00DF69B3" w:rsidRDefault="00A638C2" w:rsidP="00DF69B3">
            <w:pPr>
              <w:spacing w:line="240" w:lineRule="auto"/>
              <w:jc w:val="center"/>
              <w:rPr>
                <w:b/>
                <w:szCs w:val="24"/>
                <w:lang w:val="ro-RO"/>
              </w:rPr>
            </w:pPr>
          </w:p>
          <w:p w:rsidR="00FA321A" w:rsidRDefault="00FA321A" w:rsidP="00DF69B3">
            <w:pPr>
              <w:spacing w:line="240" w:lineRule="auto"/>
              <w:jc w:val="center"/>
              <w:rPr>
                <w:rStyle w:val="Strong"/>
                <w:szCs w:val="24"/>
                <w:shd w:val="clear" w:color="auto" w:fill="FFFFFF"/>
              </w:rPr>
            </w:pPr>
          </w:p>
          <w:p w:rsidR="00A638C2" w:rsidRPr="00FA321A" w:rsidRDefault="00FA321A" w:rsidP="00DF69B3">
            <w:pPr>
              <w:spacing w:line="240" w:lineRule="auto"/>
              <w:jc w:val="center"/>
              <w:rPr>
                <w:b/>
                <w:szCs w:val="24"/>
                <w:lang w:val="ro-RO"/>
              </w:rPr>
            </w:pPr>
            <w:r w:rsidRPr="00FA321A">
              <w:rPr>
                <w:rStyle w:val="Strong"/>
                <w:szCs w:val="24"/>
                <w:shd w:val="clear" w:color="auto" w:fill="FFFFFF"/>
              </w:rPr>
              <w:t>Stelian - Cristian ION</w:t>
            </w:r>
          </w:p>
        </w:tc>
      </w:tr>
    </w:tbl>
    <w:p w:rsidR="00F35E08" w:rsidRPr="00DF69B3" w:rsidRDefault="00F35E08" w:rsidP="00912B28">
      <w:pPr>
        <w:spacing w:line="240" w:lineRule="auto"/>
        <w:ind w:firstLine="0"/>
        <w:rPr>
          <w:szCs w:val="24"/>
          <w:lang w:val="ro-RO"/>
        </w:rPr>
      </w:pPr>
    </w:p>
    <w:sectPr w:rsidR="00F35E08" w:rsidRPr="00DF69B3" w:rsidSect="00002610">
      <w:headerReference w:type="even" r:id="rId8"/>
      <w:headerReference w:type="default" r:id="rId9"/>
      <w:footerReference w:type="default" r:id="rId10"/>
      <w:headerReference w:type="first" r:id="rId11"/>
      <w:footerReference w:type="first" r:id="rId12"/>
      <w:pgSz w:w="11906" w:h="16838" w:code="9"/>
      <w:pgMar w:top="1134" w:right="1418" w:bottom="1134"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006" w:rsidRDefault="00296006" w:rsidP="006B7B75">
      <w:r>
        <w:separator/>
      </w:r>
    </w:p>
  </w:endnote>
  <w:endnote w:type="continuationSeparator" w:id="1">
    <w:p w:rsidR="00296006" w:rsidRDefault="00296006" w:rsidP="006B7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979399"/>
      <w:docPartObj>
        <w:docPartGallery w:val="Page Numbers (Bottom of Page)"/>
        <w:docPartUnique/>
      </w:docPartObj>
    </w:sdtPr>
    <w:sdtContent>
      <w:sdt>
        <w:sdtPr>
          <w:id w:val="1728636285"/>
          <w:docPartObj>
            <w:docPartGallery w:val="Page Numbers (Top of Page)"/>
            <w:docPartUnique/>
          </w:docPartObj>
        </w:sdtPr>
        <w:sdtContent>
          <w:p w:rsidR="00F65296" w:rsidRPr="00B1769D" w:rsidRDefault="00973D02" w:rsidP="009172BD">
            <w:pPr>
              <w:pStyle w:val="Footer"/>
              <w:jc w:val="right"/>
            </w:pPr>
            <w:r w:rsidRPr="002676AD">
              <w:rPr>
                <w:sz w:val="16"/>
                <w:szCs w:val="16"/>
              </w:rPr>
              <w:t>Pagina</w:t>
            </w:r>
            <w:r w:rsidR="00C66C18" w:rsidRPr="002676AD">
              <w:rPr>
                <w:b/>
                <w:bCs/>
                <w:sz w:val="16"/>
                <w:szCs w:val="16"/>
              </w:rPr>
              <w:fldChar w:fldCharType="begin"/>
            </w:r>
            <w:r w:rsidR="00F65296" w:rsidRPr="002676AD">
              <w:rPr>
                <w:b/>
                <w:bCs/>
                <w:sz w:val="16"/>
                <w:szCs w:val="16"/>
              </w:rPr>
              <w:instrText xml:space="preserve"> PAGE </w:instrText>
            </w:r>
            <w:r w:rsidR="00C66C18" w:rsidRPr="002676AD">
              <w:rPr>
                <w:b/>
                <w:bCs/>
                <w:sz w:val="16"/>
                <w:szCs w:val="16"/>
              </w:rPr>
              <w:fldChar w:fldCharType="separate"/>
            </w:r>
            <w:r w:rsidR="00EE4476">
              <w:rPr>
                <w:b/>
                <w:bCs/>
                <w:noProof/>
                <w:sz w:val="16"/>
                <w:szCs w:val="16"/>
              </w:rPr>
              <w:t>9</w:t>
            </w:r>
            <w:r w:rsidR="00C66C18" w:rsidRPr="002676AD">
              <w:rPr>
                <w:b/>
                <w:bCs/>
                <w:sz w:val="16"/>
                <w:szCs w:val="16"/>
              </w:rPr>
              <w:fldChar w:fldCharType="end"/>
            </w:r>
            <w:r w:rsidRPr="002676AD">
              <w:rPr>
                <w:b/>
                <w:bCs/>
                <w:sz w:val="16"/>
                <w:szCs w:val="16"/>
              </w:rPr>
              <w:t xml:space="preserve"> din </w:t>
            </w:r>
            <w:r w:rsidR="00C66C18" w:rsidRPr="002676AD">
              <w:rPr>
                <w:b/>
                <w:bCs/>
                <w:sz w:val="16"/>
                <w:szCs w:val="16"/>
              </w:rPr>
              <w:fldChar w:fldCharType="begin"/>
            </w:r>
            <w:r w:rsidR="00F65296" w:rsidRPr="002676AD">
              <w:rPr>
                <w:b/>
                <w:bCs/>
                <w:sz w:val="16"/>
                <w:szCs w:val="16"/>
              </w:rPr>
              <w:instrText xml:space="preserve"> NUMPAGES  </w:instrText>
            </w:r>
            <w:r w:rsidR="00C66C18" w:rsidRPr="002676AD">
              <w:rPr>
                <w:b/>
                <w:bCs/>
                <w:sz w:val="16"/>
                <w:szCs w:val="16"/>
              </w:rPr>
              <w:fldChar w:fldCharType="separate"/>
            </w:r>
            <w:r w:rsidR="00EE4476">
              <w:rPr>
                <w:b/>
                <w:bCs/>
                <w:noProof/>
                <w:sz w:val="16"/>
                <w:szCs w:val="16"/>
              </w:rPr>
              <w:t>10</w:t>
            </w:r>
            <w:r w:rsidR="00C66C18" w:rsidRPr="002676AD">
              <w:rPr>
                <w:b/>
                <w:bCs/>
                <w:sz w:val="16"/>
                <w:szCs w:val="16"/>
              </w:rPr>
              <w:fldChar w:fldCharType="end"/>
            </w:r>
          </w:p>
        </w:sdtContent>
      </w:sdt>
    </w:sdtContent>
  </w:sdt>
  <w:p w:rsidR="00F65296" w:rsidRPr="00B1769D" w:rsidRDefault="00F652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503129"/>
      <w:docPartObj>
        <w:docPartGallery w:val="Page Numbers (Bottom of Page)"/>
        <w:docPartUnique/>
      </w:docPartObj>
    </w:sdtPr>
    <w:sdtContent>
      <w:sdt>
        <w:sdtPr>
          <w:id w:val="-1769616900"/>
          <w:docPartObj>
            <w:docPartGallery w:val="Page Numbers (Top of Page)"/>
            <w:docPartUnique/>
          </w:docPartObj>
        </w:sdtPr>
        <w:sdtContent>
          <w:p w:rsidR="006B7B75" w:rsidRDefault="006B7B75">
            <w:pPr>
              <w:pStyle w:val="Footer"/>
              <w:jc w:val="right"/>
            </w:pPr>
            <w:r>
              <w:t xml:space="preserve">Page </w:t>
            </w:r>
            <w:r w:rsidR="00C66C18">
              <w:rPr>
                <w:b/>
                <w:bCs/>
                <w:szCs w:val="24"/>
              </w:rPr>
              <w:fldChar w:fldCharType="begin"/>
            </w:r>
            <w:r>
              <w:rPr>
                <w:b/>
                <w:bCs/>
              </w:rPr>
              <w:instrText xml:space="preserve"> PAGE </w:instrText>
            </w:r>
            <w:r w:rsidR="00C66C18">
              <w:rPr>
                <w:b/>
                <w:bCs/>
                <w:szCs w:val="24"/>
              </w:rPr>
              <w:fldChar w:fldCharType="separate"/>
            </w:r>
            <w:r>
              <w:rPr>
                <w:b/>
                <w:bCs/>
                <w:noProof/>
              </w:rPr>
              <w:t>1</w:t>
            </w:r>
            <w:r w:rsidR="00C66C18">
              <w:rPr>
                <w:b/>
                <w:bCs/>
                <w:szCs w:val="24"/>
              </w:rPr>
              <w:fldChar w:fldCharType="end"/>
            </w:r>
            <w:r>
              <w:t xml:space="preserve"> of </w:t>
            </w:r>
            <w:r w:rsidR="00C66C18">
              <w:rPr>
                <w:b/>
                <w:bCs/>
                <w:szCs w:val="24"/>
              </w:rPr>
              <w:fldChar w:fldCharType="begin"/>
            </w:r>
            <w:r>
              <w:rPr>
                <w:b/>
                <w:bCs/>
              </w:rPr>
              <w:instrText xml:space="preserve"> NUMPAGES  </w:instrText>
            </w:r>
            <w:r w:rsidR="00C66C18">
              <w:rPr>
                <w:b/>
                <w:bCs/>
                <w:szCs w:val="24"/>
              </w:rPr>
              <w:fldChar w:fldCharType="separate"/>
            </w:r>
            <w:r w:rsidR="00912B28">
              <w:rPr>
                <w:b/>
                <w:bCs/>
                <w:noProof/>
              </w:rPr>
              <w:t>9</w:t>
            </w:r>
            <w:r w:rsidR="00C66C18">
              <w:rPr>
                <w:b/>
                <w:bCs/>
                <w:szCs w:val="24"/>
              </w:rPr>
              <w:fldChar w:fldCharType="end"/>
            </w:r>
          </w:p>
        </w:sdtContent>
      </w:sdt>
    </w:sdtContent>
  </w:sdt>
  <w:p w:rsidR="006B7B75" w:rsidRDefault="006B7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006" w:rsidRDefault="00296006" w:rsidP="006B7B75">
      <w:r>
        <w:separator/>
      </w:r>
    </w:p>
  </w:footnote>
  <w:footnote w:type="continuationSeparator" w:id="1">
    <w:p w:rsidR="00296006" w:rsidRDefault="00296006" w:rsidP="006B7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1B" w:rsidRDefault="00B105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75" w:rsidRDefault="00C66C18" w:rsidP="001A2C98">
    <w:pPr>
      <w:pStyle w:val="Header"/>
      <w:ind w:left="-284" w:firstLine="0"/>
      <w:rPr>
        <w:noProof/>
      </w:rPr>
    </w:pPr>
    <w:r w:rsidRPr="00C66C18">
      <w:rPr>
        <w:noProof/>
      </w:rPr>
      <w:pict>
        <v:shapetype id="_x0000_t202" coordsize="21600,21600" o:spt="202" path="m,l,21600r21600,l21600,xe">
          <v:stroke joinstyle="miter"/>
          <v:path gradientshapeok="t" o:connecttype="rect"/>
        </v:shapetype>
        <v:shape id="MSIPCMf47f4d6288a476d8f7a6d00d" o:spid="_x0000_s4097" type="#_x0000_t202" alt="{&quot;HashCode&quot;:577904551,&quot;Height&quot;:841.0,&quot;Width&quot;:595.0,&quot;Placement&quot;:&quot;Header&quot;,&quot;Index&quot;:&quot;Primary&quot;,&quot;Section&quot;:1,&quot;Top&quot;:0.0,&quot;Left&quot;:0.0}" style="position:absolute;left:0;text-align:left;margin-left:0;margin-top:15pt;width:595.3pt;height:21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" o:allowincell="f" filled="f" stroked="f" strokeweight=".5pt">
          <v:textbox inset=",0,20pt,0">
            <w:txbxContent>
              <w:p w:rsidR="00023AE9" w:rsidRPr="00023AE9" w:rsidRDefault="00023AE9" w:rsidP="00023AE9">
                <w:pPr>
                  <w:jc w:val="right"/>
                  <w:rPr>
                    <w:color w:val="000000"/>
                  </w:rPr>
                </w:pPr>
              </w:p>
            </w:txbxContent>
          </v:textbox>
          <w10:wrap anchorx="page" anchory="page"/>
        </v:shape>
      </w:pict>
    </w:r>
  </w:p>
  <w:p w:rsidR="00002610" w:rsidRPr="00AA5F6B" w:rsidRDefault="00002610" w:rsidP="001A2C98">
    <w:pPr>
      <w:pStyle w:val="Header"/>
      <w:ind w:left="-284"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1B" w:rsidRDefault="00B105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lowerRoman"/>
      <w:lvlText w:val="%1."/>
      <w:lvlJc w:val="right"/>
      <w:pPr>
        <w:tabs>
          <w:tab w:val="num" w:pos="720"/>
        </w:tabs>
        <w:ind w:left="720" w:hanging="360"/>
      </w:pPr>
    </w:lvl>
  </w:abstractNum>
  <w:abstractNum w:abstractNumId="2">
    <w:nsid w:val="00000003"/>
    <w:multiLevelType w:val="singleLevel"/>
    <w:tmpl w:val="00000003"/>
    <w:name w:val="WW8Num4"/>
    <w:lvl w:ilvl="0">
      <w:start w:val="1"/>
      <w:numFmt w:val="lowerRoman"/>
      <w:lvlText w:val="%1."/>
      <w:lvlJc w:val="right"/>
      <w:pPr>
        <w:tabs>
          <w:tab w:val="num" w:pos="720"/>
        </w:tabs>
        <w:ind w:left="720" w:hanging="360"/>
      </w:pPr>
    </w:lvl>
  </w:abstractNum>
  <w:abstractNum w:abstractNumId="3">
    <w:nsid w:val="00000004"/>
    <w:multiLevelType w:val="multilevel"/>
    <w:tmpl w:val="41084134"/>
    <w:name w:val="WW8Num5"/>
    <w:lvl w:ilvl="0">
      <w:start w:val="1"/>
      <w:numFmt w:val="bullet"/>
      <w:lvlText w:val="-"/>
      <w:lvlJc w:val="left"/>
      <w:pPr>
        <w:tabs>
          <w:tab w:val="num" w:pos="0"/>
        </w:tabs>
        <w:ind w:left="502" w:hanging="360"/>
      </w:pPr>
      <w:rPr>
        <w:rFonts w:ascii="Times New Roman" w:hAnsi="Times New Roman" w:cs="Times New Roman"/>
        <w:color w:val="5B9BD5" w:themeColor="accent1"/>
        <w:lang w:eastAsia="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singleLevel"/>
    <w:tmpl w:val="00000005"/>
    <w:name w:val="WW8Num6"/>
    <w:lvl w:ilvl="0">
      <w:start w:val="1"/>
      <w:numFmt w:val="lowerRoman"/>
      <w:lvlText w:val="%1."/>
      <w:lvlJc w:val="right"/>
      <w:pPr>
        <w:tabs>
          <w:tab w:val="num" w:pos="720"/>
        </w:tabs>
        <w:ind w:left="720" w:hanging="360"/>
      </w:pPr>
    </w:lvl>
  </w:abstractNum>
  <w:abstractNum w:abstractNumId="5">
    <w:nsid w:val="00000006"/>
    <w:multiLevelType w:val="singleLevel"/>
    <w:tmpl w:val="00000006"/>
    <w:name w:val="WW8Num7"/>
    <w:lvl w:ilvl="0">
      <w:start w:val="1"/>
      <w:numFmt w:val="lowerRoman"/>
      <w:lvlText w:val="%1."/>
      <w:lvlJc w:val="right"/>
      <w:pPr>
        <w:tabs>
          <w:tab w:val="num" w:pos="720"/>
        </w:tabs>
        <w:ind w:left="720" w:hanging="360"/>
      </w:pPr>
    </w:lvl>
  </w:abstractNum>
  <w:abstractNum w:abstractNumId="6">
    <w:nsid w:val="00000007"/>
    <w:multiLevelType w:val="singleLevel"/>
    <w:tmpl w:val="00000007"/>
    <w:name w:val="WW8Num8"/>
    <w:lvl w:ilvl="0">
      <w:start w:val="1"/>
      <w:numFmt w:val="lowerRoman"/>
      <w:lvlText w:val="%1."/>
      <w:lvlJc w:val="right"/>
      <w:pPr>
        <w:tabs>
          <w:tab w:val="num" w:pos="720"/>
        </w:tabs>
        <w:ind w:left="720" w:hanging="360"/>
      </w:pPr>
    </w:lvl>
  </w:abstractNum>
  <w:abstractNum w:abstractNumId="7">
    <w:nsid w:val="00000008"/>
    <w:multiLevelType w:val="singleLevel"/>
    <w:tmpl w:val="00000008"/>
    <w:name w:val="WW8Num9"/>
    <w:lvl w:ilvl="0">
      <w:start w:val="1"/>
      <w:numFmt w:val="lowerRoman"/>
      <w:lvlText w:val="%1."/>
      <w:lvlJc w:val="right"/>
      <w:pPr>
        <w:tabs>
          <w:tab w:val="num" w:pos="720"/>
        </w:tabs>
        <w:ind w:left="720" w:hanging="360"/>
      </w:pPr>
    </w:lvl>
  </w:abstractNum>
  <w:abstractNum w:abstractNumId="8">
    <w:nsid w:val="205D3D29"/>
    <w:multiLevelType w:val="hybridMultilevel"/>
    <w:tmpl w:val="E1E24504"/>
    <w:lvl w:ilvl="0" w:tplc="00F2B6D0">
      <w:start w:val="1"/>
      <w:numFmt w:val="decimal"/>
      <w:lvlText w:val="%1."/>
      <w:lvlJc w:val="left"/>
      <w:pPr>
        <w:ind w:left="643" w:hanging="360"/>
      </w:pPr>
      <w:rPr>
        <w:rFonts w:ascii="Times New Roman" w:eastAsia="Times New Roman" w:hAnsi="Times New Roman" w:cs="Times New Roman"/>
        <w:color w:val="5B9BD5" w:themeColor="accent1"/>
        <w:sz w:val="24"/>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nsid w:val="2D746957"/>
    <w:multiLevelType w:val="hybridMultilevel"/>
    <w:tmpl w:val="EBDE3CD8"/>
    <w:lvl w:ilvl="0" w:tplc="B1E63F60">
      <w:start w:val="2"/>
      <w:numFmt w:val="bullet"/>
      <w:lvlText w:val="-"/>
      <w:lvlJc w:val="left"/>
      <w:pPr>
        <w:ind w:left="360" w:hanging="360"/>
      </w:pPr>
      <w:rPr>
        <w:rFonts w:ascii="Calibri" w:eastAsia="Times New Roman" w:hAnsi="Calibri" w:cs="Times New Roman" w:hint="default"/>
        <w:color w:val="0000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2E44B0"/>
    <w:multiLevelType w:val="hybridMultilevel"/>
    <w:tmpl w:val="A76451AA"/>
    <w:lvl w:ilvl="0" w:tplc="F72E526C">
      <w:start w:val="1"/>
      <w:numFmt w:val="bullet"/>
      <w:lvlText w:val=""/>
      <w:lvlJc w:val="left"/>
      <w:pPr>
        <w:ind w:left="1647" w:hanging="360"/>
      </w:pPr>
      <w:rPr>
        <w:rFonts w:ascii="Symbol" w:hAnsi="Symbol" w:hint="default"/>
      </w:rPr>
    </w:lvl>
    <w:lvl w:ilvl="1" w:tplc="04180003" w:tentative="1">
      <w:start w:val="1"/>
      <w:numFmt w:val="bullet"/>
      <w:lvlText w:val="o"/>
      <w:lvlJc w:val="left"/>
      <w:pPr>
        <w:ind w:left="2367" w:hanging="360"/>
      </w:pPr>
      <w:rPr>
        <w:rFonts w:ascii="Courier New" w:hAnsi="Courier New" w:cs="Courier New" w:hint="default"/>
      </w:rPr>
    </w:lvl>
    <w:lvl w:ilvl="2" w:tplc="04180005" w:tentative="1">
      <w:start w:val="1"/>
      <w:numFmt w:val="bullet"/>
      <w:lvlText w:val=""/>
      <w:lvlJc w:val="left"/>
      <w:pPr>
        <w:ind w:left="3087" w:hanging="360"/>
      </w:pPr>
      <w:rPr>
        <w:rFonts w:ascii="Wingdings" w:hAnsi="Wingdings" w:hint="default"/>
      </w:rPr>
    </w:lvl>
    <w:lvl w:ilvl="3" w:tplc="04180001" w:tentative="1">
      <w:start w:val="1"/>
      <w:numFmt w:val="bullet"/>
      <w:lvlText w:val=""/>
      <w:lvlJc w:val="left"/>
      <w:pPr>
        <w:ind w:left="3807" w:hanging="360"/>
      </w:pPr>
      <w:rPr>
        <w:rFonts w:ascii="Symbol" w:hAnsi="Symbol" w:hint="default"/>
      </w:rPr>
    </w:lvl>
    <w:lvl w:ilvl="4" w:tplc="04180003" w:tentative="1">
      <w:start w:val="1"/>
      <w:numFmt w:val="bullet"/>
      <w:lvlText w:val="o"/>
      <w:lvlJc w:val="left"/>
      <w:pPr>
        <w:ind w:left="4527" w:hanging="360"/>
      </w:pPr>
      <w:rPr>
        <w:rFonts w:ascii="Courier New" w:hAnsi="Courier New" w:cs="Courier New" w:hint="default"/>
      </w:rPr>
    </w:lvl>
    <w:lvl w:ilvl="5" w:tplc="04180005" w:tentative="1">
      <w:start w:val="1"/>
      <w:numFmt w:val="bullet"/>
      <w:lvlText w:val=""/>
      <w:lvlJc w:val="left"/>
      <w:pPr>
        <w:ind w:left="5247" w:hanging="360"/>
      </w:pPr>
      <w:rPr>
        <w:rFonts w:ascii="Wingdings" w:hAnsi="Wingdings" w:hint="default"/>
      </w:rPr>
    </w:lvl>
    <w:lvl w:ilvl="6" w:tplc="04180001" w:tentative="1">
      <w:start w:val="1"/>
      <w:numFmt w:val="bullet"/>
      <w:lvlText w:val=""/>
      <w:lvlJc w:val="left"/>
      <w:pPr>
        <w:ind w:left="5967" w:hanging="360"/>
      </w:pPr>
      <w:rPr>
        <w:rFonts w:ascii="Symbol" w:hAnsi="Symbol" w:hint="default"/>
      </w:rPr>
    </w:lvl>
    <w:lvl w:ilvl="7" w:tplc="04180003" w:tentative="1">
      <w:start w:val="1"/>
      <w:numFmt w:val="bullet"/>
      <w:lvlText w:val="o"/>
      <w:lvlJc w:val="left"/>
      <w:pPr>
        <w:ind w:left="6687" w:hanging="360"/>
      </w:pPr>
      <w:rPr>
        <w:rFonts w:ascii="Courier New" w:hAnsi="Courier New" w:cs="Courier New" w:hint="default"/>
      </w:rPr>
    </w:lvl>
    <w:lvl w:ilvl="8" w:tplc="04180005" w:tentative="1">
      <w:start w:val="1"/>
      <w:numFmt w:val="bullet"/>
      <w:lvlText w:val=""/>
      <w:lvlJc w:val="left"/>
      <w:pPr>
        <w:ind w:left="7407" w:hanging="360"/>
      </w:pPr>
      <w:rPr>
        <w:rFonts w:ascii="Wingdings" w:hAnsi="Wingdings" w:hint="default"/>
      </w:rPr>
    </w:lvl>
  </w:abstractNum>
  <w:abstractNum w:abstractNumId="11">
    <w:nsid w:val="30684ACF"/>
    <w:multiLevelType w:val="hybridMultilevel"/>
    <w:tmpl w:val="DE562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37594"/>
    <w:multiLevelType w:val="hybridMultilevel"/>
    <w:tmpl w:val="B19EAEF2"/>
    <w:lvl w:ilvl="0" w:tplc="27E6FF7A">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3">
    <w:nsid w:val="3B963BB1"/>
    <w:multiLevelType w:val="hybridMultilevel"/>
    <w:tmpl w:val="321E37B0"/>
    <w:lvl w:ilvl="0" w:tplc="E09A35FC">
      <w:start w:val="1"/>
      <w:numFmt w:val="lowerLetter"/>
      <w:lvlText w:val="%1)"/>
      <w:lvlJc w:val="left"/>
      <w:pPr>
        <w:ind w:left="360" w:hanging="360"/>
      </w:pPr>
      <w:rPr>
        <w:rFonts w:ascii="Times New Roman" w:eastAsia="Times New Roman" w:hAnsi="Times New Roman" w:cs="Times New Roman"/>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3EB572E4"/>
    <w:multiLevelType w:val="hybridMultilevel"/>
    <w:tmpl w:val="4D1CA0F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27B47F4"/>
    <w:multiLevelType w:val="hybridMultilevel"/>
    <w:tmpl w:val="BE0E9B78"/>
    <w:lvl w:ilvl="0" w:tplc="201EA49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DE37141"/>
    <w:multiLevelType w:val="hybridMultilevel"/>
    <w:tmpl w:val="EEE687A6"/>
    <w:lvl w:ilvl="0" w:tplc="78F4B566">
      <w:start w:val="1"/>
      <w:numFmt w:val="decimal"/>
      <w:lvlText w:val="%1."/>
      <w:lvlJc w:val="left"/>
      <w:pPr>
        <w:ind w:left="360" w:hanging="360"/>
      </w:pPr>
      <w:rPr>
        <w:rFonts w:hint="default"/>
        <w:b w:val="0"/>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FC533E4"/>
    <w:multiLevelType w:val="hybridMultilevel"/>
    <w:tmpl w:val="F31E5934"/>
    <w:lvl w:ilvl="0" w:tplc="9DEC0F9E">
      <w:start w:val="1"/>
      <w:numFmt w:val="decimal"/>
      <w:lvlText w:val="%1."/>
      <w:lvlJc w:val="left"/>
      <w:pPr>
        <w:ind w:left="360" w:hanging="360"/>
      </w:pPr>
      <w:rPr>
        <w:rFonts w:ascii="Times New Roman" w:eastAsia="Times New Roman" w:hAnsi="Times New Roman" w:cs="Times New Roman"/>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7D0194"/>
    <w:multiLevelType w:val="hybridMultilevel"/>
    <w:tmpl w:val="C47A0F78"/>
    <w:lvl w:ilvl="0" w:tplc="D5F8196E">
      <w:start w:val="3"/>
      <w:numFmt w:val="decimal"/>
      <w:lvlText w:val="%1."/>
      <w:lvlJc w:val="left"/>
      <w:pPr>
        <w:ind w:left="360" w:hanging="360"/>
      </w:pPr>
      <w:rPr>
        <w:rFonts w:hint="default"/>
        <w:b/>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num w:numId="1">
    <w:abstractNumId w:val="18"/>
  </w:num>
  <w:num w:numId="2">
    <w:abstractNumId w:val="14"/>
  </w:num>
  <w:num w:numId="3">
    <w:abstractNumId w:val="12"/>
  </w:num>
  <w:num w:numId="4">
    <w:abstractNumId w:val="10"/>
  </w:num>
  <w:num w:numId="5">
    <w:abstractNumId w:val="13"/>
  </w:num>
  <w:num w:numId="6">
    <w:abstractNumId w:val="1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16"/>
  </w:num>
  <w:num w:numId="16">
    <w:abstractNumId w:val="11"/>
  </w:num>
  <w:num w:numId="17">
    <w:abstractNumId w:val="17"/>
  </w:num>
  <w:num w:numId="18">
    <w:abstractNumId w:val="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0"/>
  <w:defaultTabStop w:val="567"/>
  <w:hyphenationZone w:val="425"/>
  <w:drawingGridHorizontalSpacing w:val="110"/>
  <w:displayHorizontalDrawingGridEvery w:val="2"/>
  <w:displayVertic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B7B75"/>
    <w:rsid w:val="0000142A"/>
    <w:rsid w:val="00002610"/>
    <w:rsid w:val="00007551"/>
    <w:rsid w:val="0001222D"/>
    <w:rsid w:val="000179D2"/>
    <w:rsid w:val="00023AE9"/>
    <w:rsid w:val="00025235"/>
    <w:rsid w:val="00040A54"/>
    <w:rsid w:val="0004688B"/>
    <w:rsid w:val="00057314"/>
    <w:rsid w:val="00062E9A"/>
    <w:rsid w:val="00077303"/>
    <w:rsid w:val="0009266D"/>
    <w:rsid w:val="00096A9C"/>
    <w:rsid w:val="000A7AEF"/>
    <w:rsid w:val="000B435D"/>
    <w:rsid w:val="000B7A6A"/>
    <w:rsid w:val="000C1662"/>
    <w:rsid w:val="000C4FE5"/>
    <w:rsid w:val="000C777A"/>
    <w:rsid w:val="000E25E8"/>
    <w:rsid w:val="0010118B"/>
    <w:rsid w:val="00101726"/>
    <w:rsid w:val="001029E8"/>
    <w:rsid w:val="00111B94"/>
    <w:rsid w:val="001170EE"/>
    <w:rsid w:val="001228B6"/>
    <w:rsid w:val="00122DCB"/>
    <w:rsid w:val="00127BD0"/>
    <w:rsid w:val="00181A31"/>
    <w:rsid w:val="00185644"/>
    <w:rsid w:val="001949BC"/>
    <w:rsid w:val="001A2C98"/>
    <w:rsid w:val="001A6EFB"/>
    <w:rsid w:val="001A71E8"/>
    <w:rsid w:val="001A75B3"/>
    <w:rsid w:val="001B2F8C"/>
    <w:rsid w:val="001C3474"/>
    <w:rsid w:val="001C4751"/>
    <w:rsid w:val="001D1CEF"/>
    <w:rsid w:val="00204E1D"/>
    <w:rsid w:val="0021379A"/>
    <w:rsid w:val="002144D5"/>
    <w:rsid w:val="00217DF5"/>
    <w:rsid w:val="0022390B"/>
    <w:rsid w:val="00225D5E"/>
    <w:rsid w:val="0023040F"/>
    <w:rsid w:val="00233CF3"/>
    <w:rsid w:val="00236163"/>
    <w:rsid w:val="002437A9"/>
    <w:rsid w:val="00254C9F"/>
    <w:rsid w:val="002636E7"/>
    <w:rsid w:val="002676AD"/>
    <w:rsid w:val="00273D6F"/>
    <w:rsid w:val="002871D7"/>
    <w:rsid w:val="00296006"/>
    <w:rsid w:val="002A273C"/>
    <w:rsid w:val="002A57EE"/>
    <w:rsid w:val="002C0E80"/>
    <w:rsid w:val="002C16EE"/>
    <w:rsid w:val="002C7E83"/>
    <w:rsid w:val="002D451A"/>
    <w:rsid w:val="002D4CF4"/>
    <w:rsid w:val="002D6E57"/>
    <w:rsid w:val="002E28AF"/>
    <w:rsid w:val="002E69B2"/>
    <w:rsid w:val="002F2D2C"/>
    <w:rsid w:val="002F42FF"/>
    <w:rsid w:val="002F4D25"/>
    <w:rsid w:val="002F5E87"/>
    <w:rsid w:val="0030000C"/>
    <w:rsid w:val="0030071F"/>
    <w:rsid w:val="00316528"/>
    <w:rsid w:val="003238C6"/>
    <w:rsid w:val="0034732B"/>
    <w:rsid w:val="0035033E"/>
    <w:rsid w:val="003601AB"/>
    <w:rsid w:val="00365E4C"/>
    <w:rsid w:val="0037328A"/>
    <w:rsid w:val="00377BEA"/>
    <w:rsid w:val="00385C81"/>
    <w:rsid w:val="003933FC"/>
    <w:rsid w:val="003A0EB6"/>
    <w:rsid w:val="003B0583"/>
    <w:rsid w:val="003C0842"/>
    <w:rsid w:val="003C08B0"/>
    <w:rsid w:val="003C3DC2"/>
    <w:rsid w:val="003D6194"/>
    <w:rsid w:val="003E463D"/>
    <w:rsid w:val="003E79CD"/>
    <w:rsid w:val="003F5786"/>
    <w:rsid w:val="003F6DF1"/>
    <w:rsid w:val="003F6EBB"/>
    <w:rsid w:val="00404623"/>
    <w:rsid w:val="00407633"/>
    <w:rsid w:val="00407980"/>
    <w:rsid w:val="00413EFD"/>
    <w:rsid w:val="004168E7"/>
    <w:rsid w:val="00417FBD"/>
    <w:rsid w:val="00422FAA"/>
    <w:rsid w:val="004519FB"/>
    <w:rsid w:val="00462501"/>
    <w:rsid w:val="0046523D"/>
    <w:rsid w:val="00465DB5"/>
    <w:rsid w:val="00476348"/>
    <w:rsid w:val="00480203"/>
    <w:rsid w:val="0048041F"/>
    <w:rsid w:val="00487895"/>
    <w:rsid w:val="00491BAF"/>
    <w:rsid w:val="0049285A"/>
    <w:rsid w:val="004940A9"/>
    <w:rsid w:val="00495997"/>
    <w:rsid w:val="00495AD3"/>
    <w:rsid w:val="004A10E2"/>
    <w:rsid w:val="004B0781"/>
    <w:rsid w:val="004B42DE"/>
    <w:rsid w:val="004B4645"/>
    <w:rsid w:val="004B5FE2"/>
    <w:rsid w:val="004C751C"/>
    <w:rsid w:val="004D098D"/>
    <w:rsid w:val="004E7D0C"/>
    <w:rsid w:val="005016D7"/>
    <w:rsid w:val="00512E90"/>
    <w:rsid w:val="005275D8"/>
    <w:rsid w:val="00540668"/>
    <w:rsid w:val="00552590"/>
    <w:rsid w:val="00557A8A"/>
    <w:rsid w:val="0056162A"/>
    <w:rsid w:val="00575737"/>
    <w:rsid w:val="00580764"/>
    <w:rsid w:val="005842BB"/>
    <w:rsid w:val="005B0F26"/>
    <w:rsid w:val="005C44E9"/>
    <w:rsid w:val="005C4EDC"/>
    <w:rsid w:val="005D5F55"/>
    <w:rsid w:val="005D7B93"/>
    <w:rsid w:val="005E3CCD"/>
    <w:rsid w:val="005F046E"/>
    <w:rsid w:val="005F2605"/>
    <w:rsid w:val="005F4F01"/>
    <w:rsid w:val="0061032A"/>
    <w:rsid w:val="0061267F"/>
    <w:rsid w:val="00615641"/>
    <w:rsid w:val="00637B72"/>
    <w:rsid w:val="006452CB"/>
    <w:rsid w:val="006539BF"/>
    <w:rsid w:val="00654566"/>
    <w:rsid w:val="006624AE"/>
    <w:rsid w:val="006648C2"/>
    <w:rsid w:val="0067021A"/>
    <w:rsid w:val="0067706D"/>
    <w:rsid w:val="00680C26"/>
    <w:rsid w:val="0068200D"/>
    <w:rsid w:val="00683B8A"/>
    <w:rsid w:val="00691173"/>
    <w:rsid w:val="006A1965"/>
    <w:rsid w:val="006B4513"/>
    <w:rsid w:val="006B7B75"/>
    <w:rsid w:val="006C607D"/>
    <w:rsid w:val="00701A02"/>
    <w:rsid w:val="00713828"/>
    <w:rsid w:val="00725207"/>
    <w:rsid w:val="007352E1"/>
    <w:rsid w:val="00735550"/>
    <w:rsid w:val="007356F6"/>
    <w:rsid w:val="007401C7"/>
    <w:rsid w:val="007428D9"/>
    <w:rsid w:val="00742AEF"/>
    <w:rsid w:val="00752041"/>
    <w:rsid w:val="00774BF3"/>
    <w:rsid w:val="00784720"/>
    <w:rsid w:val="0078714A"/>
    <w:rsid w:val="0079296D"/>
    <w:rsid w:val="007B0375"/>
    <w:rsid w:val="007B2EEC"/>
    <w:rsid w:val="007B39AA"/>
    <w:rsid w:val="007C4EEB"/>
    <w:rsid w:val="007D7048"/>
    <w:rsid w:val="007E117A"/>
    <w:rsid w:val="007E2F3C"/>
    <w:rsid w:val="007E6922"/>
    <w:rsid w:val="007E779D"/>
    <w:rsid w:val="007F33DA"/>
    <w:rsid w:val="007F4105"/>
    <w:rsid w:val="007F46FF"/>
    <w:rsid w:val="00804C6F"/>
    <w:rsid w:val="0081579A"/>
    <w:rsid w:val="008161B5"/>
    <w:rsid w:val="0082252F"/>
    <w:rsid w:val="008317B9"/>
    <w:rsid w:val="00850346"/>
    <w:rsid w:val="0085053E"/>
    <w:rsid w:val="00870ABC"/>
    <w:rsid w:val="0087278B"/>
    <w:rsid w:val="00874D91"/>
    <w:rsid w:val="00877071"/>
    <w:rsid w:val="0088562F"/>
    <w:rsid w:val="00886D04"/>
    <w:rsid w:val="008A6FA3"/>
    <w:rsid w:val="008B06AE"/>
    <w:rsid w:val="008B748E"/>
    <w:rsid w:val="008C5ADA"/>
    <w:rsid w:val="008C7D86"/>
    <w:rsid w:val="008D3B6E"/>
    <w:rsid w:val="008D4681"/>
    <w:rsid w:val="008D6DC1"/>
    <w:rsid w:val="008E7693"/>
    <w:rsid w:val="008F3D09"/>
    <w:rsid w:val="008F3D9E"/>
    <w:rsid w:val="00906C9E"/>
    <w:rsid w:val="0090743B"/>
    <w:rsid w:val="00912B28"/>
    <w:rsid w:val="009172BD"/>
    <w:rsid w:val="009229E4"/>
    <w:rsid w:val="00922F8D"/>
    <w:rsid w:val="00925155"/>
    <w:rsid w:val="009270C2"/>
    <w:rsid w:val="009319FC"/>
    <w:rsid w:val="00946C9F"/>
    <w:rsid w:val="00951C1E"/>
    <w:rsid w:val="00952733"/>
    <w:rsid w:val="009547DF"/>
    <w:rsid w:val="00960FF7"/>
    <w:rsid w:val="00962FAA"/>
    <w:rsid w:val="00973D02"/>
    <w:rsid w:val="0099163A"/>
    <w:rsid w:val="009927AD"/>
    <w:rsid w:val="00996302"/>
    <w:rsid w:val="009C341D"/>
    <w:rsid w:val="009C706A"/>
    <w:rsid w:val="009F69C4"/>
    <w:rsid w:val="00A00AB5"/>
    <w:rsid w:val="00A03C07"/>
    <w:rsid w:val="00A22049"/>
    <w:rsid w:val="00A22856"/>
    <w:rsid w:val="00A26C13"/>
    <w:rsid w:val="00A316D3"/>
    <w:rsid w:val="00A31D48"/>
    <w:rsid w:val="00A638C2"/>
    <w:rsid w:val="00A63BFF"/>
    <w:rsid w:val="00A7764B"/>
    <w:rsid w:val="00A91C39"/>
    <w:rsid w:val="00A9741B"/>
    <w:rsid w:val="00A97DB7"/>
    <w:rsid w:val="00AA33E2"/>
    <w:rsid w:val="00AA5F6B"/>
    <w:rsid w:val="00AB4A53"/>
    <w:rsid w:val="00AC1768"/>
    <w:rsid w:val="00AC4BC5"/>
    <w:rsid w:val="00AC4EF0"/>
    <w:rsid w:val="00AC51C1"/>
    <w:rsid w:val="00AD47A1"/>
    <w:rsid w:val="00AE2B32"/>
    <w:rsid w:val="00AF4A1B"/>
    <w:rsid w:val="00B02B6B"/>
    <w:rsid w:val="00B02FF1"/>
    <w:rsid w:val="00B1051B"/>
    <w:rsid w:val="00B10C99"/>
    <w:rsid w:val="00B12E00"/>
    <w:rsid w:val="00B1528B"/>
    <w:rsid w:val="00B1769D"/>
    <w:rsid w:val="00B20888"/>
    <w:rsid w:val="00B222C7"/>
    <w:rsid w:val="00B4187E"/>
    <w:rsid w:val="00B420FA"/>
    <w:rsid w:val="00B468DB"/>
    <w:rsid w:val="00B47261"/>
    <w:rsid w:val="00B6118F"/>
    <w:rsid w:val="00B62D7A"/>
    <w:rsid w:val="00B63180"/>
    <w:rsid w:val="00B66C93"/>
    <w:rsid w:val="00B90C2D"/>
    <w:rsid w:val="00B91D40"/>
    <w:rsid w:val="00BA3C68"/>
    <w:rsid w:val="00BA5EFF"/>
    <w:rsid w:val="00BB04F1"/>
    <w:rsid w:val="00BC72FE"/>
    <w:rsid w:val="00BF3743"/>
    <w:rsid w:val="00C00759"/>
    <w:rsid w:val="00C20F97"/>
    <w:rsid w:val="00C37C02"/>
    <w:rsid w:val="00C5785C"/>
    <w:rsid w:val="00C60E84"/>
    <w:rsid w:val="00C613BC"/>
    <w:rsid w:val="00C66C18"/>
    <w:rsid w:val="00C67A37"/>
    <w:rsid w:val="00C91986"/>
    <w:rsid w:val="00C94717"/>
    <w:rsid w:val="00CA42C1"/>
    <w:rsid w:val="00CC0D5D"/>
    <w:rsid w:val="00CC3564"/>
    <w:rsid w:val="00CC53F0"/>
    <w:rsid w:val="00CE38AA"/>
    <w:rsid w:val="00CE3C6D"/>
    <w:rsid w:val="00CF2B8D"/>
    <w:rsid w:val="00CF332C"/>
    <w:rsid w:val="00D06ECF"/>
    <w:rsid w:val="00D13658"/>
    <w:rsid w:val="00D22FBC"/>
    <w:rsid w:val="00D23CE0"/>
    <w:rsid w:val="00D27200"/>
    <w:rsid w:val="00D30EB3"/>
    <w:rsid w:val="00D47A45"/>
    <w:rsid w:val="00D5297A"/>
    <w:rsid w:val="00D60DD8"/>
    <w:rsid w:val="00D819B8"/>
    <w:rsid w:val="00D92854"/>
    <w:rsid w:val="00D96CEB"/>
    <w:rsid w:val="00DA3A65"/>
    <w:rsid w:val="00DA71CB"/>
    <w:rsid w:val="00DB4F3D"/>
    <w:rsid w:val="00DB620B"/>
    <w:rsid w:val="00DC1746"/>
    <w:rsid w:val="00DC4ABE"/>
    <w:rsid w:val="00DD39F3"/>
    <w:rsid w:val="00DD769A"/>
    <w:rsid w:val="00DF4916"/>
    <w:rsid w:val="00DF69B3"/>
    <w:rsid w:val="00E022AE"/>
    <w:rsid w:val="00E15361"/>
    <w:rsid w:val="00E448A2"/>
    <w:rsid w:val="00E47B5F"/>
    <w:rsid w:val="00E614B6"/>
    <w:rsid w:val="00E62A5F"/>
    <w:rsid w:val="00E74152"/>
    <w:rsid w:val="00E83861"/>
    <w:rsid w:val="00E940D6"/>
    <w:rsid w:val="00EB20E6"/>
    <w:rsid w:val="00EE4476"/>
    <w:rsid w:val="00F02EB8"/>
    <w:rsid w:val="00F10B62"/>
    <w:rsid w:val="00F1167C"/>
    <w:rsid w:val="00F2247F"/>
    <w:rsid w:val="00F33FF6"/>
    <w:rsid w:val="00F35E08"/>
    <w:rsid w:val="00F53AE7"/>
    <w:rsid w:val="00F65296"/>
    <w:rsid w:val="00F717E0"/>
    <w:rsid w:val="00F7607C"/>
    <w:rsid w:val="00F807A3"/>
    <w:rsid w:val="00F839E3"/>
    <w:rsid w:val="00F84E51"/>
    <w:rsid w:val="00F93FC6"/>
    <w:rsid w:val="00FA321A"/>
    <w:rsid w:val="00FA3DB8"/>
    <w:rsid w:val="00FB11AB"/>
    <w:rsid w:val="00FB162A"/>
    <w:rsid w:val="00FB7BD6"/>
    <w:rsid w:val="00FD0DEB"/>
    <w:rsid w:val="00FE247A"/>
    <w:rsid w:val="00FE46A8"/>
    <w:rsid w:val="00FF13C6"/>
    <w:rsid w:val="00FF6EE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98"/>
  </w:style>
  <w:style w:type="paragraph" w:styleId="Heading1">
    <w:name w:val="heading 1"/>
    <w:basedOn w:val="Normal"/>
    <w:next w:val="Normal"/>
    <w:link w:val="Heading1Char"/>
    <w:uiPriority w:val="9"/>
    <w:qFormat/>
    <w:rsid w:val="004B5F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638C2"/>
    <w:pPr>
      <w:keepNext/>
      <w:numPr>
        <w:ilvl w:val="1"/>
        <w:numId w:val="7"/>
      </w:numPr>
      <w:suppressAutoHyphens/>
      <w:spacing w:line="240" w:lineRule="auto"/>
      <w:jc w:val="center"/>
      <w:outlineLvl w:val="1"/>
    </w:pPr>
    <w:rPr>
      <w:rFonts w:eastAsia="Times New Roman"/>
      <w:bCs/>
      <w:iCs/>
      <w:sz w:val="28"/>
      <w:szCs w:val="24"/>
      <w:lang w:val="ro-RO" w:eastAsia="zh-CN"/>
    </w:rPr>
  </w:style>
  <w:style w:type="paragraph" w:styleId="Heading4">
    <w:name w:val="heading 4"/>
    <w:basedOn w:val="Normal"/>
    <w:next w:val="Normal"/>
    <w:link w:val="Heading4Char"/>
    <w:uiPriority w:val="9"/>
    <w:semiHidden/>
    <w:unhideWhenUsed/>
    <w:qFormat/>
    <w:rsid w:val="0048041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7B75"/>
    <w:pPr>
      <w:tabs>
        <w:tab w:val="center" w:pos="4680"/>
        <w:tab w:val="right" w:pos="9360"/>
      </w:tabs>
    </w:pPr>
  </w:style>
  <w:style w:type="character" w:customStyle="1" w:styleId="HeaderChar">
    <w:name w:val="Header Char"/>
    <w:basedOn w:val="DefaultParagraphFont"/>
    <w:link w:val="Header"/>
    <w:rsid w:val="006B7B75"/>
  </w:style>
  <w:style w:type="paragraph" w:styleId="Footer">
    <w:name w:val="footer"/>
    <w:basedOn w:val="Normal"/>
    <w:link w:val="FooterChar"/>
    <w:uiPriority w:val="99"/>
    <w:unhideWhenUsed/>
    <w:rsid w:val="006B7B75"/>
    <w:pPr>
      <w:tabs>
        <w:tab w:val="center" w:pos="4680"/>
        <w:tab w:val="right" w:pos="9360"/>
      </w:tabs>
    </w:pPr>
  </w:style>
  <w:style w:type="character" w:customStyle="1" w:styleId="FooterChar">
    <w:name w:val="Footer Char"/>
    <w:basedOn w:val="DefaultParagraphFont"/>
    <w:link w:val="Footer"/>
    <w:uiPriority w:val="99"/>
    <w:rsid w:val="006B7B75"/>
  </w:style>
  <w:style w:type="paragraph" w:styleId="BalloonText">
    <w:name w:val="Balloon Text"/>
    <w:basedOn w:val="Normal"/>
    <w:link w:val="BalloonTextChar"/>
    <w:uiPriority w:val="99"/>
    <w:semiHidden/>
    <w:unhideWhenUsed/>
    <w:rsid w:val="006B7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B75"/>
    <w:rPr>
      <w:rFonts w:ascii="Segoe UI" w:hAnsi="Segoe UI" w:cs="Segoe UI"/>
      <w:sz w:val="18"/>
      <w:szCs w:val="18"/>
    </w:rPr>
  </w:style>
  <w:style w:type="paragraph" w:styleId="ListParagraph">
    <w:name w:val="List Paragraph"/>
    <w:aliases w:val="Paragraphe EI,Paragraphe de liste1,EC,Paragraphe de liste"/>
    <w:basedOn w:val="Normal"/>
    <w:link w:val="ListParagraphChar"/>
    <w:uiPriority w:val="34"/>
    <w:qFormat/>
    <w:rsid w:val="005C44E9"/>
    <w:pPr>
      <w:spacing w:after="160" w:line="259" w:lineRule="auto"/>
      <w:ind w:left="720" w:firstLine="0"/>
      <w:contextualSpacing/>
      <w:jc w:val="left"/>
    </w:pPr>
    <w:rPr>
      <w:rFonts w:asciiTheme="minorHAnsi" w:hAnsiTheme="minorHAnsi" w:cstheme="minorBidi"/>
      <w:sz w:val="22"/>
    </w:rPr>
  </w:style>
  <w:style w:type="character" w:customStyle="1" w:styleId="ListParagraphChar">
    <w:name w:val="List Paragraph Char"/>
    <w:aliases w:val="Paragraphe EI Char,Paragraphe de liste1 Char,EC Char,Paragraphe de liste Char"/>
    <w:link w:val="ListParagraph"/>
    <w:uiPriority w:val="34"/>
    <w:locked/>
    <w:rsid w:val="005C44E9"/>
    <w:rPr>
      <w:rFonts w:asciiTheme="minorHAnsi" w:hAnsiTheme="minorHAnsi" w:cstheme="minorBidi"/>
      <w:sz w:val="22"/>
    </w:rPr>
  </w:style>
  <w:style w:type="character" w:customStyle="1" w:styleId="l5tlu1">
    <w:name w:val="l5tlu1"/>
    <w:basedOn w:val="DefaultParagraphFont"/>
    <w:rsid w:val="005C44E9"/>
    <w:rPr>
      <w:b/>
      <w:bCs/>
      <w:color w:val="000000"/>
      <w:sz w:val="32"/>
      <w:szCs w:val="32"/>
    </w:rPr>
  </w:style>
  <w:style w:type="paragraph" w:styleId="FootnoteText">
    <w:name w:val="footnote text"/>
    <w:basedOn w:val="Normal"/>
    <w:link w:val="FootnoteTextChar"/>
    <w:uiPriority w:val="99"/>
    <w:semiHidden/>
    <w:unhideWhenUsed/>
    <w:rsid w:val="00233CF3"/>
    <w:pPr>
      <w:spacing w:line="240" w:lineRule="auto"/>
    </w:pPr>
    <w:rPr>
      <w:sz w:val="20"/>
      <w:szCs w:val="20"/>
    </w:rPr>
  </w:style>
  <w:style w:type="character" w:customStyle="1" w:styleId="FootnoteTextChar">
    <w:name w:val="Footnote Text Char"/>
    <w:basedOn w:val="DefaultParagraphFont"/>
    <w:link w:val="FootnoteText"/>
    <w:uiPriority w:val="99"/>
    <w:semiHidden/>
    <w:rsid w:val="00233CF3"/>
    <w:rPr>
      <w:sz w:val="20"/>
      <w:szCs w:val="20"/>
    </w:rPr>
  </w:style>
  <w:style w:type="character" w:styleId="FootnoteReference">
    <w:name w:val="footnote reference"/>
    <w:aliases w:val="Footnote symbol,Footnote Reference Number,Footnote Reference_LVL6,Footnote Reference_LVL61,Footnote Reference_LVL62,Footnote Reference_LVL63,Footnote Reference_LVL64,Footnotes refss Caracter,Appel note de bas de p Caracter,ftref"/>
    <w:basedOn w:val="DefaultParagraphFont"/>
    <w:uiPriority w:val="99"/>
    <w:unhideWhenUsed/>
    <w:rsid w:val="00233CF3"/>
    <w:rPr>
      <w:vertAlign w:val="superscript"/>
    </w:rPr>
  </w:style>
  <w:style w:type="paragraph" w:customStyle="1" w:styleId="doc-ti">
    <w:name w:val="doc-ti"/>
    <w:basedOn w:val="Normal"/>
    <w:rsid w:val="002D4CF4"/>
    <w:pPr>
      <w:spacing w:before="100" w:beforeAutospacing="1" w:after="100" w:afterAutospacing="1" w:line="240" w:lineRule="auto"/>
      <w:ind w:firstLine="0"/>
      <w:jc w:val="left"/>
    </w:pPr>
    <w:rPr>
      <w:rFonts w:eastAsia="Times New Roman"/>
      <w:szCs w:val="24"/>
      <w:lang w:val="ro-RO" w:eastAsia="ro-RO"/>
    </w:rPr>
  </w:style>
  <w:style w:type="character" w:styleId="Hyperlink">
    <w:name w:val="Hyperlink"/>
    <w:basedOn w:val="DefaultParagraphFont"/>
    <w:uiPriority w:val="99"/>
    <w:unhideWhenUsed/>
    <w:rsid w:val="00062E9A"/>
    <w:rPr>
      <w:color w:val="0000FF"/>
      <w:u w:val="single"/>
    </w:rPr>
  </w:style>
  <w:style w:type="character" w:styleId="CommentReference">
    <w:name w:val="annotation reference"/>
    <w:basedOn w:val="DefaultParagraphFont"/>
    <w:uiPriority w:val="99"/>
    <w:semiHidden/>
    <w:unhideWhenUsed/>
    <w:rsid w:val="00185644"/>
    <w:rPr>
      <w:sz w:val="16"/>
      <w:szCs w:val="16"/>
    </w:rPr>
  </w:style>
  <w:style w:type="paragraph" w:styleId="CommentText">
    <w:name w:val="annotation text"/>
    <w:basedOn w:val="Normal"/>
    <w:link w:val="CommentTextChar"/>
    <w:uiPriority w:val="99"/>
    <w:semiHidden/>
    <w:unhideWhenUsed/>
    <w:rsid w:val="00185644"/>
    <w:pPr>
      <w:spacing w:line="240" w:lineRule="auto"/>
    </w:pPr>
    <w:rPr>
      <w:sz w:val="20"/>
      <w:szCs w:val="20"/>
    </w:rPr>
  </w:style>
  <w:style w:type="character" w:customStyle="1" w:styleId="CommentTextChar">
    <w:name w:val="Comment Text Char"/>
    <w:basedOn w:val="DefaultParagraphFont"/>
    <w:link w:val="CommentText"/>
    <w:uiPriority w:val="99"/>
    <w:semiHidden/>
    <w:rsid w:val="00185644"/>
    <w:rPr>
      <w:sz w:val="20"/>
      <w:szCs w:val="20"/>
    </w:rPr>
  </w:style>
  <w:style w:type="paragraph" w:styleId="CommentSubject">
    <w:name w:val="annotation subject"/>
    <w:basedOn w:val="CommentText"/>
    <w:next w:val="CommentText"/>
    <w:link w:val="CommentSubjectChar"/>
    <w:uiPriority w:val="99"/>
    <w:semiHidden/>
    <w:unhideWhenUsed/>
    <w:rsid w:val="00185644"/>
    <w:rPr>
      <w:b/>
      <w:bCs/>
    </w:rPr>
  </w:style>
  <w:style w:type="character" w:customStyle="1" w:styleId="CommentSubjectChar">
    <w:name w:val="Comment Subject Char"/>
    <w:basedOn w:val="CommentTextChar"/>
    <w:link w:val="CommentSubject"/>
    <w:uiPriority w:val="99"/>
    <w:semiHidden/>
    <w:rsid w:val="00185644"/>
    <w:rPr>
      <w:b/>
      <w:bCs/>
      <w:sz w:val="20"/>
      <w:szCs w:val="20"/>
    </w:rPr>
  </w:style>
  <w:style w:type="character" w:customStyle="1" w:styleId="Heading2Char">
    <w:name w:val="Heading 2 Char"/>
    <w:basedOn w:val="DefaultParagraphFont"/>
    <w:link w:val="Heading2"/>
    <w:rsid w:val="00A638C2"/>
    <w:rPr>
      <w:rFonts w:eastAsia="Times New Roman"/>
      <w:bCs/>
      <w:iCs/>
      <w:sz w:val="28"/>
      <w:szCs w:val="24"/>
      <w:lang w:val="ro-RO" w:eastAsia="zh-CN"/>
    </w:rPr>
  </w:style>
  <w:style w:type="paragraph" w:customStyle="1" w:styleId="PreformatatHTML1">
    <w:name w:val="Preformatat HTML1"/>
    <w:basedOn w:val="Normal"/>
    <w:rsid w:val="00A6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eastAsia="Times New Roman" w:hAnsi="Courier New" w:cs="Courier New"/>
      <w:sz w:val="20"/>
      <w:szCs w:val="20"/>
      <w:lang w:eastAsia="zh-CN"/>
    </w:rPr>
  </w:style>
  <w:style w:type="paragraph" w:customStyle="1" w:styleId="Default">
    <w:name w:val="Default"/>
    <w:rsid w:val="00A638C2"/>
    <w:pPr>
      <w:suppressAutoHyphens/>
      <w:autoSpaceDE w:val="0"/>
      <w:spacing w:line="240" w:lineRule="auto"/>
      <w:ind w:firstLine="0"/>
      <w:jc w:val="left"/>
    </w:pPr>
    <w:rPr>
      <w:rFonts w:eastAsia="Times New Roman"/>
      <w:color w:val="000000"/>
      <w:szCs w:val="24"/>
      <w:lang w:eastAsia="zh-CN"/>
    </w:rPr>
  </w:style>
  <w:style w:type="paragraph" w:customStyle="1" w:styleId="c01pointnumerotealtn">
    <w:name w:val="c01pointnumerotealtn"/>
    <w:basedOn w:val="Normal"/>
    <w:rsid w:val="00A638C2"/>
    <w:pPr>
      <w:spacing w:before="100" w:beforeAutospacing="1" w:after="240" w:line="240" w:lineRule="auto"/>
      <w:ind w:left="567" w:hanging="539"/>
    </w:pPr>
    <w:rPr>
      <w:rFonts w:eastAsia="Times New Roman"/>
      <w:szCs w:val="24"/>
    </w:rPr>
  </w:style>
  <w:style w:type="paragraph" w:styleId="NormalWeb">
    <w:name w:val="Normal (Web)"/>
    <w:aliases w:val="Normal (Web) Char1,Normal (Web) Char Char,Normal (Web) Char Char Char Char Char,Normal (Web) Char Char Char1 Char,Normal (Web)1 Char,Normal (Web) Char Char Char2 Char,Normal (Web) Char Char Char3 Char,Normal (Web) Char Char Char4 Char"/>
    <w:basedOn w:val="Normal"/>
    <w:uiPriority w:val="99"/>
    <w:rsid w:val="00111B94"/>
    <w:pPr>
      <w:spacing w:before="100" w:beforeAutospacing="1" w:after="100" w:afterAutospacing="1" w:line="240" w:lineRule="auto"/>
      <w:ind w:firstLine="0"/>
      <w:jc w:val="left"/>
    </w:pPr>
    <w:rPr>
      <w:rFonts w:eastAsia="Times New Roman"/>
      <w:szCs w:val="24"/>
    </w:rPr>
  </w:style>
  <w:style w:type="paragraph" w:styleId="Revision">
    <w:name w:val="Revision"/>
    <w:hidden/>
    <w:uiPriority w:val="99"/>
    <w:semiHidden/>
    <w:rsid w:val="004B5FE2"/>
    <w:pPr>
      <w:spacing w:line="240" w:lineRule="auto"/>
      <w:ind w:firstLine="0"/>
      <w:jc w:val="left"/>
    </w:pPr>
  </w:style>
  <w:style w:type="character" w:customStyle="1" w:styleId="Heading1Char">
    <w:name w:val="Heading 1 Char"/>
    <w:basedOn w:val="DefaultParagraphFont"/>
    <w:link w:val="Heading1"/>
    <w:uiPriority w:val="9"/>
    <w:rsid w:val="004B5FE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48041F"/>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FA321A"/>
    <w:rPr>
      <w:b/>
      <w:bCs/>
    </w:rPr>
  </w:style>
</w:styles>
</file>

<file path=word/webSettings.xml><?xml version="1.0" encoding="utf-8"?>
<w:webSettings xmlns:r="http://schemas.openxmlformats.org/officeDocument/2006/relationships" xmlns:w="http://schemas.openxmlformats.org/wordprocessingml/2006/main">
  <w:divs>
    <w:div w:id="233781664">
      <w:bodyDiv w:val="1"/>
      <w:marLeft w:val="0"/>
      <w:marRight w:val="0"/>
      <w:marTop w:val="0"/>
      <w:marBottom w:val="0"/>
      <w:divBdr>
        <w:top w:val="none" w:sz="0" w:space="0" w:color="auto"/>
        <w:left w:val="none" w:sz="0" w:space="0" w:color="auto"/>
        <w:bottom w:val="none" w:sz="0" w:space="0" w:color="auto"/>
        <w:right w:val="none" w:sz="0" w:space="0" w:color="auto"/>
      </w:divBdr>
    </w:div>
    <w:div w:id="1716807510">
      <w:bodyDiv w:val="1"/>
      <w:marLeft w:val="0"/>
      <w:marRight w:val="0"/>
      <w:marTop w:val="0"/>
      <w:marBottom w:val="0"/>
      <w:divBdr>
        <w:top w:val="none" w:sz="0" w:space="0" w:color="auto"/>
        <w:left w:val="none" w:sz="0" w:space="0" w:color="auto"/>
        <w:bottom w:val="none" w:sz="0" w:space="0" w:color="auto"/>
        <w:right w:val="none" w:sz="0" w:space="0" w:color="auto"/>
      </w:divBdr>
    </w:div>
    <w:div w:id="1732192586">
      <w:bodyDiv w:val="1"/>
      <w:marLeft w:val="0"/>
      <w:marRight w:val="0"/>
      <w:marTop w:val="0"/>
      <w:marBottom w:val="0"/>
      <w:divBdr>
        <w:top w:val="none" w:sz="0" w:space="0" w:color="auto"/>
        <w:left w:val="none" w:sz="0" w:space="0" w:color="auto"/>
        <w:bottom w:val="none" w:sz="0" w:space="0" w:color="auto"/>
        <w:right w:val="none" w:sz="0" w:space="0" w:color="auto"/>
      </w:divBdr>
    </w:div>
    <w:div w:id="1851800110">
      <w:bodyDiv w:val="1"/>
      <w:marLeft w:val="0"/>
      <w:marRight w:val="0"/>
      <w:marTop w:val="0"/>
      <w:marBottom w:val="0"/>
      <w:divBdr>
        <w:top w:val="none" w:sz="0" w:space="0" w:color="auto"/>
        <w:left w:val="none" w:sz="0" w:space="0" w:color="auto"/>
        <w:bottom w:val="none" w:sz="0" w:space="0" w:color="auto"/>
        <w:right w:val="none" w:sz="0" w:space="0" w:color="auto"/>
      </w:divBdr>
    </w:div>
    <w:div w:id="1886063811">
      <w:bodyDiv w:val="1"/>
      <w:marLeft w:val="0"/>
      <w:marRight w:val="0"/>
      <w:marTop w:val="0"/>
      <w:marBottom w:val="0"/>
      <w:divBdr>
        <w:top w:val="none" w:sz="0" w:space="0" w:color="auto"/>
        <w:left w:val="none" w:sz="0" w:space="0" w:color="auto"/>
        <w:bottom w:val="none" w:sz="0" w:space="0" w:color="auto"/>
        <w:right w:val="none" w:sz="0" w:space="0" w:color="auto"/>
      </w:divBdr>
    </w:div>
    <w:div w:id="19997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318F-B61D-4BF9-849C-A0B412A0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3922</Words>
  <Characters>22751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RUGINA Adina Ioana</dc:creator>
  <cp:keywords/>
  <dc:description/>
  <cp:lastModifiedBy>74608387</cp:lastModifiedBy>
  <cp:revision>5</cp:revision>
  <cp:lastPrinted>2021-07-20T13:59:00Z</cp:lastPrinted>
  <dcterms:created xsi:type="dcterms:W3CDTF">2021-07-20T14:16:00Z</dcterms:created>
  <dcterms:modified xsi:type="dcterms:W3CDTF">2021-08-16T10:56:00Z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854e4d-cbd9-4add-afce-3efecf8cc4fb_Enabled">
    <vt:lpwstr>True</vt:lpwstr>
  </property>
  <property fmtid="{D5CDD505-2E9C-101B-9397-08002B2CF9AE}" pid="3" name="MSIP_Label_d4854e4d-cbd9-4add-afce-3efecf8cc4fb_SiteId">
    <vt:lpwstr>c4f8f904-47e9-4e03-8a3a-90619d4a24a0</vt:lpwstr>
  </property>
  <property fmtid="{D5CDD505-2E9C-101B-9397-08002B2CF9AE}" pid="4" name="MSIP_Label_d4854e4d-cbd9-4add-afce-3efecf8cc4fb_Owner">
    <vt:lpwstr>Alice.Petcu@bnr.ro</vt:lpwstr>
  </property>
  <property fmtid="{D5CDD505-2E9C-101B-9397-08002B2CF9AE}" pid="5" name="MSIP_Label_d4854e4d-cbd9-4add-afce-3efecf8cc4fb_SetDate">
    <vt:lpwstr>2021-05-08T10:34:51.5732981Z</vt:lpwstr>
  </property>
  <property fmtid="{D5CDD505-2E9C-101B-9397-08002B2CF9AE}" pid="6" name="MSIP_Label_d4854e4d-cbd9-4add-afce-3efecf8cc4fb_Name">
    <vt:lpwstr>Extern</vt:lpwstr>
  </property>
  <property fmtid="{D5CDD505-2E9C-101B-9397-08002B2CF9AE}" pid="7" name="MSIP_Label_d4854e4d-cbd9-4add-afce-3efecf8cc4fb_Application">
    <vt:lpwstr>Microsoft Azure Information Protection</vt:lpwstr>
  </property>
  <property fmtid="{D5CDD505-2E9C-101B-9397-08002B2CF9AE}" pid="8" name="MSIP_Label_d4854e4d-cbd9-4add-afce-3efecf8cc4fb_ActionId">
    <vt:lpwstr>6b0a75e3-0670-48bc-8692-97cb20846990</vt:lpwstr>
  </property>
  <property fmtid="{D5CDD505-2E9C-101B-9397-08002B2CF9AE}" pid="9" name="MSIP_Label_d4854e4d-cbd9-4add-afce-3efecf8cc4fb_Extended_MSFT_Method">
    <vt:lpwstr>Manual</vt:lpwstr>
  </property>
  <property fmtid="{D5CDD505-2E9C-101B-9397-08002B2CF9AE}" pid="10" name="Sensitivity">
    <vt:lpwstr>Extern</vt:lpwstr>
  </property>
</Properties>
</file>